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17702">
      <w:pPr>
        <w:spacing w:line="600" w:lineRule="auto"/>
        <w:jc w:val="center"/>
        <w:rPr>
          <w:rFonts w:hint="eastAsia" w:ascii="仿宋" w:hAnsi="仿宋" w:eastAsia="仿宋" w:cs="仿宋"/>
          <w:b/>
          <w:bCs/>
          <w:color w:val="000000"/>
          <w:sz w:val="48"/>
          <w:szCs w:val="48"/>
        </w:rPr>
      </w:pPr>
      <w:r>
        <w:rPr>
          <w:rFonts w:hint="eastAsia" w:ascii="仿宋" w:hAnsi="仿宋" w:eastAsia="仿宋" w:cs="仿宋"/>
          <w:b/>
          <w:sz w:val="48"/>
          <w:szCs w:val="48"/>
          <w:highlight w:val="none"/>
          <w:lang w:eastAsia="zh-CN"/>
        </w:rPr>
        <w:t>江苏财经职业技术学院</w:t>
      </w:r>
      <w:r>
        <w:rPr>
          <w:rFonts w:hint="eastAsia" w:ascii="仿宋" w:hAnsi="仿宋" w:eastAsia="仿宋" w:cs="仿宋"/>
          <w:b/>
          <w:bCs/>
          <w:color w:val="000000"/>
          <w:sz w:val="48"/>
          <w:szCs w:val="48"/>
        </w:rPr>
        <w:t>公开遴选教师资格证</w:t>
      </w:r>
    </w:p>
    <w:p w14:paraId="2D7AA0D6">
      <w:pPr>
        <w:spacing w:line="600" w:lineRule="auto"/>
        <w:jc w:val="center"/>
        <w:rPr>
          <w:rFonts w:hint="eastAsia" w:ascii="仿宋" w:hAnsi="仿宋" w:eastAsia="仿宋" w:cs="仿宋"/>
          <w:b/>
          <w:bCs/>
          <w:color w:val="000000"/>
          <w:w w:val="90"/>
          <w:sz w:val="48"/>
          <w:szCs w:val="48"/>
          <w:highlight w:val="none"/>
          <w:lang w:eastAsia="zh-CN"/>
        </w:rPr>
      </w:pPr>
      <w:r>
        <w:rPr>
          <w:rFonts w:hint="eastAsia" w:ascii="仿宋" w:hAnsi="仿宋" w:eastAsia="仿宋" w:cs="仿宋"/>
          <w:b/>
          <w:bCs/>
          <w:color w:val="000000"/>
          <w:sz w:val="48"/>
          <w:szCs w:val="48"/>
        </w:rPr>
        <w:t>考前培训辅导机构项目</w:t>
      </w:r>
    </w:p>
    <w:p w14:paraId="72E35E35">
      <w:pPr>
        <w:spacing w:line="520" w:lineRule="exact"/>
        <w:jc w:val="center"/>
        <w:rPr>
          <w:rFonts w:hint="eastAsia" w:ascii="仿宋" w:hAnsi="仿宋" w:eastAsia="仿宋" w:cs="仿宋"/>
          <w:b/>
          <w:bCs/>
          <w:color w:val="000000"/>
          <w:sz w:val="52"/>
          <w:szCs w:val="52"/>
          <w:highlight w:val="none"/>
        </w:rPr>
      </w:pPr>
    </w:p>
    <w:p w14:paraId="14C7E3FE">
      <w:pPr>
        <w:pStyle w:val="6"/>
        <w:spacing w:line="520" w:lineRule="exact"/>
        <w:rPr>
          <w:rFonts w:hint="eastAsia" w:ascii="仿宋" w:hAnsi="仿宋" w:eastAsia="仿宋" w:cs="仿宋"/>
          <w:b/>
          <w:bCs/>
          <w:color w:val="000000"/>
          <w:sz w:val="52"/>
          <w:szCs w:val="52"/>
          <w:highlight w:val="none"/>
        </w:rPr>
      </w:pPr>
    </w:p>
    <w:p w14:paraId="4FA940C0">
      <w:pPr>
        <w:rPr>
          <w:rFonts w:hint="eastAsia"/>
        </w:rPr>
      </w:pPr>
    </w:p>
    <w:p w14:paraId="3DC54CD1">
      <w:pPr>
        <w:pStyle w:val="6"/>
        <w:spacing w:line="520" w:lineRule="exact"/>
        <w:rPr>
          <w:rFonts w:hint="eastAsia" w:ascii="仿宋" w:hAnsi="仿宋" w:eastAsia="仿宋" w:cs="仿宋"/>
          <w:b/>
          <w:bCs/>
          <w:color w:val="000000"/>
          <w:sz w:val="52"/>
          <w:szCs w:val="52"/>
          <w:highlight w:val="none"/>
        </w:rPr>
      </w:pPr>
    </w:p>
    <w:p w14:paraId="63F643F9">
      <w:pPr>
        <w:rPr>
          <w:rFonts w:hint="eastAsia"/>
        </w:rPr>
      </w:pPr>
    </w:p>
    <w:p w14:paraId="11FEA72E">
      <w:pP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lang w:val="en-US" w:eastAsia="zh-CN"/>
        </w:rPr>
        <w:t xml:space="preserve">第 二 次 </w:t>
      </w:r>
      <w:r>
        <w:rPr>
          <w:rFonts w:hint="eastAsia" w:ascii="仿宋" w:hAnsi="仿宋" w:eastAsia="仿宋" w:cs="仿宋"/>
          <w:b/>
          <w:bCs/>
          <w:sz w:val="84"/>
          <w:szCs w:val="84"/>
          <w:highlight w:val="none"/>
        </w:rPr>
        <w:t>询 价 文 件</w:t>
      </w:r>
    </w:p>
    <w:p w14:paraId="7E5AA22E">
      <w:pPr>
        <w:spacing w:line="520" w:lineRule="exact"/>
        <w:jc w:val="center"/>
        <w:rPr>
          <w:rFonts w:hint="eastAsia" w:ascii="仿宋" w:hAnsi="仿宋" w:eastAsia="仿宋" w:cs="仿宋"/>
          <w:color w:val="000000"/>
          <w:sz w:val="28"/>
          <w:szCs w:val="28"/>
          <w:highlight w:val="none"/>
        </w:rPr>
      </w:pPr>
    </w:p>
    <w:p w14:paraId="06595A2B">
      <w:pPr>
        <w:pStyle w:val="26"/>
        <w:numPr>
          <w:ilvl w:val="0"/>
          <w:numId w:val="0"/>
        </w:numPr>
        <w:autoSpaceDE w:val="0"/>
        <w:autoSpaceDN w:val="0"/>
        <w:jc w:val="both"/>
        <w:rPr>
          <w:rFonts w:hint="eastAsia" w:ascii="仿宋" w:hAnsi="仿宋" w:eastAsia="仿宋" w:cs="仿宋"/>
          <w:color w:val="000000"/>
          <w:sz w:val="28"/>
          <w:highlight w:val="none"/>
          <w:lang w:eastAsia="zh-CN"/>
        </w:rPr>
      </w:pPr>
    </w:p>
    <w:p w14:paraId="09FE45AB">
      <w:pPr>
        <w:pStyle w:val="26"/>
        <w:numPr>
          <w:ilvl w:val="0"/>
          <w:numId w:val="0"/>
        </w:numPr>
        <w:autoSpaceDE w:val="0"/>
        <w:autoSpaceDN w:val="0"/>
        <w:jc w:val="both"/>
        <w:rPr>
          <w:rFonts w:hint="eastAsia" w:ascii="仿宋" w:hAnsi="仿宋" w:eastAsia="仿宋" w:cs="仿宋"/>
          <w:color w:val="000000"/>
          <w:sz w:val="28"/>
          <w:highlight w:val="none"/>
          <w:lang w:eastAsia="zh-CN"/>
        </w:rPr>
      </w:pPr>
    </w:p>
    <w:p w14:paraId="0F4F23C1">
      <w:pPr>
        <w:spacing w:line="520" w:lineRule="exact"/>
        <w:rPr>
          <w:rFonts w:hint="eastAsia" w:ascii="仿宋" w:hAnsi="仿宋" w:eastAsia="仿宋" w:cs="仿宋"/>
          <w:color w:val="000000"/>
          <w:sz w:val="28"/>
          <w:highlight w:val="none"/>
        </w:rPr>
      </w:pPr>
    </w:p>
    <w:p w14:paraId="24ADB663">
      <w:pPr>
        <w:pStyle w:val="26"/>
        <w:rPr>
          <w:rFonts w:hint="eastAsia"/>
        </w:rPr>
      </w:pPr>
    </w:p>
    <w:p w14:paraId="2EED0EF4">
      <w:pPr>
        <w:pStyle w:val="6"/>
        <w:rPr>
          <w:rFonts w:hint="eastAsia" w:ascii="仿宋" w:hAnsi="仿宋" w:eastAsia="仿宋" w:cs="仿宋"/>
          <w:color w:val="000000"/>
          <w:highlight w:val="none"/>
        </w:rPr>
      </w:pPr>
    </w:p>
    <w:p w14:paraId="511DE054">
      <w:pPr>
        <w:pStyle w:val="6"/>
        <w:spacing w:line="520" w:lineRule="exact"/>
        <w:rPr>
          <w:rFonts w:hint="eastAsia" w:ascii="仿宋" w:hAnsi="仿宋" w:eastAsia="仿宋" w:cs="仿宋"/>
          <w:color w:val="000000"/>
          <w:sz w:val="36"/>
          <w:szCs w:val="24"/>
          <w:highlight w:val="none"/>
        </w:rPr>
      </w:pPr>
    </w:p>
    <w:p w14:paraId="6A410C71">
      <w:pPr>
        <w:pStyle w:val="17"/>
        <w:jc w:val="center"/>
        <w:rPr>
          <w:rFonts w:hint="eastAsia" w:ascii="仿宋" w:hAnsi="仿宋" w:eastAsia="仿宋" w:cs="仿宋"/>
          <w:sz w:val="36"/>
          <w:szCs w:val="24"/>
          <w:highlight w:val="none"/>
        </w:rPr>
      </w:pPr>
    </w:p>
    <w:p w14:paraId="28E5F86C">
      <w:pPr>
        <w:spacing w:line="520" w:lineRule="exact"/>
        <w:jc w:val="center"/>
        <w:rPr>
          <w:rFonts w:hint="eastAsia" w:ascii="仿宋" w:hAnsi="仿宋" w:eastAsia="仿宋" w:cs="仿宋"/>
          <w:b/>
          <w:bCs/>
          <w:color w:val="000000"/>
          <w:sz w:val="40"/>
          <w:szCs w:val="24"/>
          <w:highlight w:val="none"/>
          <w:lang w:eastAsia="zh-CN"/>
        </w:rPr>
      </w:pPr>
      <w:r>
        <w:rPr>
          <w:rFonts w:hint="eastAsia" w:ascii="仿宋" w:hAnsi="仿宋" w:eastAsia="仿宋" w:cs="仿宋"/>
          <w:b/>
          <w:bCs/>
          <w:color w:val="000000"/>
          <w:sz w:val="40"/>
          <w:szCs w:val="24"/>
          <w:highlight w:val="none"/>
        </w:rPr>
        <w:t>采购人：</w:t>
      </w:r>
      <w:r>
        <w:rPr>
          <w:rFonts w:hint="eastAsia" w:ascii="仿宋" w:hAnsi="仿宋" w:eastAsia="仿宋" w:cs="仿宋"/>
          <w:b/>
          <w:bCs/>
          <w:color w:val="000000"/>
          <w:sz w:val="40"/>
          <w:szCs w:val="24"/>
          <w:highlight w:val="none"/>
          <w:lang w:eastAsia="zh-CN"/>
        </w:rPr>
        <w:t>江苏财经职业技术学院</w:t>
      </w:r>
    </w:p>
    <w:p w14:paraId="348BFF39">
      <w:pPr>
        <w:spacing w:beforeLines="50" w:line="520" w:lineRule="exact"/>
        <w:jc w:val="center"/>
        <w:rPr>
          <w:rFonts w:hint="eastAsia" w:ascii="仿宋" w:hAnsi="仿宋" w:eastAsia="仿宋" w:cs="仿宋"/>
          <w:b/>
          <w:bCs/>
          <w:color w:val="000000"/>
          <w:sz w:val="40"/>
          <w:szCs w:val="24"/>
          <w:highlight w:val="none"/>
        </w:rPr>
      </w:pPr>
      <w:r>
        <w:rPr>
          <w:rFonts w:hint="eastAsia" w:ascii="仿宋" w:hAnsi="仿宋" w:eastAsia="仿宋" w:cs="仿宋"/>
          <w:b/>
          <w:bCs/>
          <w:color w:val="000000"/>
          <w:sz w:val="40"/>
          <w:szCs w:val="24"/>
          <w:highlight w:val="none"/>
        </w:rPr>
        <w:t>日期：二</w:t>
      </w:r>
      <w:r>
        <w:rPr>
          <w:rFonts w:hint="eastAsia" w:ascii="仿宋" w:hAnsi="仿宋" w:eastAsia="仿宋" w:cs="仿宋"/>
          <w:b/>
          <w:bCs/>
          <w:color w:val="000000"/>
          <w:sz w:val="40"/>
          <w:szCs w:val="24"/>
          <w:highlight w:val="none"/>
          <w:lang w:val="en-US" w:eastAsia="zh-CN"/>
        </w:rPr>
        <w:t>〇</w:t>
      </w:r>
      <w:r>
        <w:rPr>
          <w:rFonts w:hint="eastAsia" w:ascii="仿宋" w:hAnsi="仿宋" w:eastAsia="仿宋" w:cs="仿宋"/>
          <w:b/>
          <w:bCs/>
          <w:color w:val="000000"/>
          <w:sz w:val="40"/>
          <w:szCs w:val="24"/>
          <w:highlight w:val="none"/>
        </w:rPr>
        <w:t>二</w:t>
      </w:r>
      <w:r>
        <w:rPr>
          <w:rFonts w:hint="eastAsia" w:ascii="仿宋" w:hAnsi="仿宋" w:eastAsia="仿宋" w:cs="仿宋"/>
          <w:b/>
          <w:bCs/>
          <w:color w:val="000000"/>
          <w:sz w:val="40"/>
          <w:szCs w:val="24"/>
          <w:highlight w:val="none"/>
          <w:lang w:val="en-US" w:eastAsia="zh-CN"/>
        </w:rPr>
        <w:t>六</w:t>
      </w:r>
      <w:r>
        <w:rPr>
          <w:rFonts w:hint="eastAsia" w:ascii="仿宋" w:hAnsi="仿宋" w:eastAsia="仿宋" w:cs="仿宋"/>
          <w:b/>
          <w:bCs/>
          <w:color w:val="000000"/>
          <w:sz w:val="40"/>
          <w:szCs w:val="24"/>
          <w:highlight w:val="none"/>
        </w:rPr>
        <w:t>年</w:t>
      </w:r>
      <w:r>
        <w:rPr>
          <w:rFonts w:hint="eastAsia" w:ascii="仿宋" w:hAnsi="仿宋" w:eastAsia="仿宋" w:cs="仿宋"/>
          <w:b/>
          <w:bCs/>
          <w:color w:val="000000"/>
          <w:sz w:val="40"/>
          <w:szCs w:val="24"/>
          <w:highlight w:val="none"/>
          <w:lang w:val="en-US" w:eastAsia="zh-CN"/>
        </w:rPr>
        <w:t>七</w:t>
      </w:r>
      <w:r>
        <w:rPr>
          <w:rFonts w:hint="eastAsia" w:ascii="仿宋" w:hAnsi="仿宋" w:eastAsia="仿宋" w:cs="仿宋"/>
          <w:b/>
          <w:bCs/>
          <w:color w:val="000000"/>
          <w:sz w:val="40"/>
          <w:szCs w:val="24"/>
          <w:highlight w:val="none"/>
        </w:rPr>
        <w:t>月</w:t>
      </w:r>
    </w:p>
    <w:p w14:paraId="35E49F0F">
      <w:pPr>
        <w:spacing w:line="440" w:lineRule="exact"/>
        <w:jc w:val="center"/>
        <w:outlineLvl w:val="0"/>
        <w:rPr>
          <w:rFonts w:hint="eastAsia" w:ascii="仿宋" w:hAnsi="仿宋" w:eastAsia="仿宋" w:cs="仿宋"/>
          <w:sz w:val="44"/>
          <w:szCs w:val="44"/>
          <w:highlight w:val="none"/>
          <w:shd w:val="clear" w:color="auto" w:fill="FFFFFF"/>
          <w:lang w:eastAsia="zh-CN"/>
        </w:rPr>
        <w:sectPr>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pPr>
    </w:p>
    <w:p w14:paraId="715FB2CC">
      <w:pPr>
        <w:autoSpaceDE/>
        <w:autoSpaceDN/>
        <w:spacing w:line="520" w:lineRule="exact"/>
        <w:ind w:firstLine="643"/>
        <w:jc w:val="center"/>
        <w:rPr>
          <w:rFonts w:ascii="仿宋" w:hAnsi="仿宋" w:eastAsia="仿宋" w:cs="仿宋"/>
          <w:b/>
          <w:sz w:val="32"/>
          <w:szCs w:val="32"/>
          <w:highlight w:val="none"/>
        </w:rPr>
      </w:pPr>
      <w:bookmarkStart w:id="0" w:name="OLE_LINK2"/>
      <w:r>
        <w:rPr>
          <w:rFonts w:hint="eastAsia" w:ascii="仿宋" w:hAnsi="仿宋" w:eastAsia="仿宋" w:cs="仿宋"/>
          <w:b/>
          <w:sz w:val="32"/>
          <w:szCs w:val="32"/>
          <w:highlight w:val="none"/>
          <w:lang w:eastAsia="zh-CN"/>
        </w:rPr>
        <w:t>江苏财经职业技术学院公开遴选教师资格证考前培训辅导机构项目</w:t>
      </w:r>
      <w:r>
        <w:rPr>
          <w:rFonts w:hint="eastAsia" w:ascii="仿宋" w:hAnsi="仿宋" w:eastAsia="仿宋" w:cs="仿宋"/>
          <w:b/>
          <w:sz w:val="32"/>
          <w:szCs w:val="32"/>
          <w:highlight w:val="none"/>
        </w:rPr>
        <w:t>询价公告</w:t>
      </w:r>
    </w:p>
    <w:p w14:paraId="74C64D83">
      <w:pPr>
        <w:snapToGrid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江苏财经职业技术学院对以下项目拟采用公开询价方式组织采购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现公告如下：</w:t>
      </w:r>
    </w:p>
    <w:p w14:paraId="52F003E5">
      <w:pPr>
        <w:keepNext/>
        <w:keepLines/>
        <w:widowControl w:val="0"/>
        <w:numPr>
          <w:ilvl w:val="0"/>
          <w:numId w:val="0"/>
        </w:numPr>
        <w:autoSpaceDE/>
        <w:autoSpaceDN/>
        <w:spacing w:before="20" w:after="20" w:line="520" w:lineRule="exact"/>
        <w:ind w:firstLine="482" w:firstLineChars="0"/>
        <w:jc w:val="left"/>
        <w:outlineLvl w:val="2"/>
        <w:rPr>
          <w:rFonts w:ascii="仿宋" w:hAnsi="仿宋" w:eastAsia="仿宋" w:cs="仿宋"/>
          <w:b/>
          <w:sz w:val="24"/>
          <w:szCs w:val="24"/>
          <w:highlight w:val="none"/>
        </w:rPr>
      </w:pPr>
      <w:r>
        <w:rPr>
          <w:rFonts w:hint="eastAsia" w:ascii="仿宋" w:hAnsi="仿宋" w:eastAsia="仿宋" w:cs="仿宋"/>
          <w:b/>
          <w:sz w:val="24"/>
          <w:szCs w:val="24"/>
          <w:lang w:val="en-US" w:eastAsia="zh-CN" w:bidi="ar-SA"/>
        </w:rPr>
        <w:t>一、</w:t>
      </w:r>
      <w:r>
        <w:rPr>
          <w:rFonts w:hint="eastAsia" w:ascii="仿宋" w:hAnsi="仿宋" w:eastAsia="仿宋" w:cs="仿宋"/>
          <w:b/>
          <w:sz w:val="24"/>
          <w:szCs w:val="24"/>
          <w:highlight w:val="none"/>
        </w:rPr>
        <w:t>项目基本情况</w:t>
      </w:r>
    </w:p>
    <w:p w14:paraId="51B796E2">
      <w:pPr>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江苏财经职业技术学院公开遴选教师资格证考前培训辅导机构项目</w:t>
      </w:r>
      <w:r>
        <w:rPr>
          <w:rFonts w:hint="eastAsia" w:ascii="仿宋" w:hAnsi="仿宋" w:eastAsia="仿宋" w:cs="仿宋"/>
          <w:sz w:val="24"/>
          <w:szCs w:val="24"/>
          <w:highlight w:val="none"/>
        </w:rPr>
        <w:t>；</w:t>
      </w:r>
    </w:p>
    <w:p w14:paraId="51AFB285">
      <w:pPr>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、采购方式：询价；</w:t>
      </w:r>
    </w:p>
    <w:p w14:paraId="7657008B">
      <w:pPr>
        <w:snapToGrid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、最高限价：人民币￥</w:t>
      </w:r>
      <w:r>
        <w:rPr>
          <w:rFonts w:hint="eastAsia" w:ascii="仿宋" w:hAnsi="仿宋" w:eastAsia="仿宋" w:cs="仿宋"/>
          <w:sz w:val="24"/>
          <w:szCs w:val="24"/>
          <w:highlight w:val="none"/>
          <w:lang w:val="en-US" w:eastAsia="zh-CN"/>
        </w:rPr>
        <w:t>2600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w:t>
      </w:r>
    </w:p>
    <w:p w14:paraId="1F602D6A">
      <w:pPr>
        <w:snapToGrid w:val="0"/>
        <w:spacing w:line="5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eastAsia="zh-CN"/>
        </w:rPr>
        <w:t>江苏财经职业技术学院公开遴选教师资格证考前培训辅导机构项目，</w:t>
      </w:r>
      <w:r>
        <w:rPr>
          <w:rFonts w:hint="eastAsia" w:ascii="仿宋" w:hAnsi="仿宋" w:eastAsia="仿宋" w:cs="仿宋"/>
          <w:sz w:val="24"/>
          <w:szCs w:val="24"/>
          <w:highlight w:val="none"/>
          <w:lang w:val="en-US" w:eastAsia="zh-CN"/>
        </w:rPr>
        <w:t>详见采购需求</w:t>
      </w:r>
      <w:r>
        <w:rPr>
          <w:rFonts w:hint="eastAsia" w:ascii="仿宋" w:hAnsi="仿宋" w:eastAsia="仿宋" w:cs="仿宋"/>
          <w:sz w:val="24"/>
          <w:szCs w:val="24"/>
          <w:highlight w:val="none"/>
          <w:lang w:eastAsia="zh-CN"/>
        </w:rPr>
        <w:t>；</w:t>
      </w:r>
    </w:p>
    <w:p w14:paraId="377A73B3">
      <w:pPr>
        <w:snapToGrid w:val="0"/>
        <w:spacing w:line="5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服务期限：1年，双方满意前提下可再续签1年。</w:t>
      </w:r>
    </w:p>
    <w:p w14:paraId="1B6CA751">
      <w:pPr>
        <w:keepNext/>
        <w:keepLines/>
        <w:widowControl w:val="0"/>
        <w:autoSpaceDE/>
        <w:autoSpaceDN/>
        <w:spacing w:before="20" w:after="20" w:line="520" w:lineRule="exact"/>
        <w:ind w:firstLine="482"/>
        <w:jc w:val="left"/>
        <w:outlineLvl w:val="2"/>
        <w:rPr>
          <w:rFonts w:ascii="仿宋" w:hAnsi="仿宋" w:eastAsia="仿宋" w:cs="仿宋"/>
          <w:b/>
          <w:sz w:val="24"/>
          <w:szCs w:val="24"/>
          <w:highlight w:val="none"/>
        </w:rPr>
      </w:pPr>
      <w:r>
        <w:rPr>
          <w:rFonts w:hint="eastAsia" w:ascii="仿宋" w:hAnsi="仿宋" w:eastAsia="仿宋" w:cs="仿宋"/>
          <w:b/>
          <w:sz w:val="24"/>
          <w:szCs w:val="24"/>
          <w:highlight w:val="none"/>
        </w:rPr>
        <w:t>二、申请人的资格要求</w:t>
      </w:r>
    </w:p>
    <w:p w14:paraId="65C3C8E7">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（一）供应商应具备《中华人民共和国政府采购法》第二十二条规定的条件，并提供下列材料：</w:t>
      </w:r>
    </w:p>
    <w:p w14:paraId="5020E63D">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1、法人或者其他组织的营业执照等证明文件；</w:t>
      </w:r>
    </w:p>
    <w:p w14:paraId="10831400">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2、依法缴纳税收和社会保障资金的相关材料；</w:t>
      </w:r>
    </w:p>
    <w:p w14:paraId="63219160">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3、具备履行合同所必需的设备和专业技术能力的证明材料；</w:t>
      </w:r>
    </w:p>
    <w:p w14:paraId="655F1DFB">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4、参加政府采购活动前3年内在经营活动中没有重大违法记录的书面声明。</w:t>
      </w:r>
    </w:p>
    <w:p w14:paraId="55FF69C8">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二</w:t>
      </w:r>
      <w:r>
        <w:rPr>
          <w:rFonts w:hint="eastAsia" w:ascii="仿宋" w:hAnsi="仿宋" w:eastAsia="仿宋" w:cs="仿宋"/>
          <w:kern w:val="2"/>
          <w:sz w:val="24"/>
          <w:szCs w:val="24"/>
          <w:highlight w:val="none"/>
          <w:lang w:eastAsia="zh-CN"/>
        </w:rPr>
        <w:t>）本项目的特定资格要求：</w:t>
      </w:r>
    </w:p>
    <w:p w14:paraId="59EC4887">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1、响应供应商须具有教育行政部门颁发的《中华人民共和国民办学校办学许可证》，且办学内容须包含教师资格证培训或教师教育培训相关项目，提供有效证明文件复印件并加盖公章。</w:t>
      </w:r>
    </w:p>
    <w:p w14:paraId="314F1D16">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2、响应供应商须具有市场监督管理部门颁发的营业执照，经营范围须包含教育培训或教育咨询等相关内容。</w:t>
      </w:r>
    </w:p>
    <w:p w14:paraId="5A9BD689">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3、师资队伍要求：</w:t>
      </w:r>
    </w:p>
    <w:p w14:paraId="151C59EA">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（1）授课教师须持有相应学段及学科的《教师资格证书》，专职教师不少于</w:t>
      </w: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人（含），兼职教师不少于</w:t>
      </w: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人（含），均须提供教师资格证书及聘用合同等有效证明材料。</w:t>
      </w:r>
    </w:p>
    <w:p w14:paraId="764BB2E8">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（2）授课教师须具有</w:t>
      </w: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年以上教师资格证考前培训教学经验，</w:t>
      </w:r>
      <w:r>
        <w:rPr>
          <w:rFonts w:hint="eastAsia" w:ascii="仿宋" w:hAnsi="仿宋" w:eastAsia="仿宋" w:cs="仿宋"/>
          <w:kern w:val="2"/>
          <w:sz w:val="24"/>
          <w:szCs w:val="24"/>
          <w:highlight w:val="none"/>
          <w:lang w:val="en-US" w:eastAsia="zh-CN"/>
        </w:rPr>
        <w:t>并</w:t>
      </w:r>
      <w:r>
        <w:rPr>
          <w:rFonts w:hint="eastAsia" w:ascii="仿宋" w:hAnsi="仿宋" w:eastAsia="仿宋" w:cs="仿宋"/>
          <w:kern w:val="2"/>
          <w:sz w:val="24"/>
          <w:szCs w:val="24"/>
          <w:highlight w:val="none"/>
          <w:lang w:eastAsia="zh-CN"/>
        </w:rPr>
        <w:t>提供相关教学经历证明材料。</w:t>
      </w:r>
    </w:p>
    <w:p w14:paraId="617415AE">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lang w:eastAsia="zh-CN"/>
        </w:rPr>
        <w:t>、响应供应商必须具备系统完整的教师资格证培训课程体系和配套教材资料，并提供课程大纲和教材清单。</w:t>
      </w:r>
    </w:p>
    <w:p w14:paraId="14F86A7B">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、响应供应商须具有近三年内（自2023年6月1日以来）与</w:t>
      </w:r>
      <w:r>
        <w:rPr>
          <w:rFonts w:hint="eastAsia" w:ascii="仿宋" w:hAnsi="仿宋" w:eastAsia="仿宋" w:cs="仿宋"/>
          <w:kern w:val="2"/>
          <w:sz w:val="24"/>
          <w:szCs w:val="24"/>
          <w:highlight w:val="none"/>
          <w:lang w:val="en-US" w:eastAsia="zh-CN"/>
        </w:rPr>
        <w:t>公办</w:t>
      </w:r>
      <w:r>
        <w:rPr>
          <w:rFonts w:hint="eastAsia" w:ascii="仿宋" w:hAnsi="仿宋" w:eastAsia="仿宋" w:cs="仿宋"/>
          <w:kern w:val="2"/>
          <w:sz w:val="24"/>
          <w:szCs w:val="24"/>
          <w:highlight w:val="none"/>
          <w:lang w:eastAsia="zh-CN"/>
        </w:rPr>
        <w:t>高校合作开展教师资格证培训的成功案例，提供合作协议或中标通知书等证明材料。</w:t>
      </w:r>
    </w:p>
    <w:p w14:paraId="537C8736">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三</w:t>
      </w:r>
      <w:r>
        <w:rPr>
          <w:rFonts w:hint="eastAsia" w:ascii="仿宋" w:hAnsi="仿宋" w:eastAsia="仿宋" w:cs="仿宋"/>
          <w:kern w:val="2"/>
          <w:sz w:val="24"/>
          <w:szCs w:val="24"/>
          <w:highlight w:val="none"/>
          <w:lang w:eastAsia="zh-CN"/>
        </w:rPr>
        <w:t>）拒绝下述条件的供应商参加本次采购活动：</w:t>
      </w:r>
    </w:p>
    <w:p w14:paraId="6FB32B4B">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1、供应商单位负责人为同一人或者存在直接控股、管理关系的不同供应商，同时参加同一合同项下的政府采购活动。</w:t>
      </w:r>
    </w:p>
    <w:p w14:paraId="6BFBCBBB">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2、凡为采购项目提供整体设计、规范编制或者项目管理、监理、检测等服务的供应商，</w:t>
      </w:r>
      <w:r>
        <w:rPr>
          <w:rFonts w:hint="eastAsia" w:ascii="仿宋" w:hAnsi="仿宋" w:eastAsia="仿宋" w:cs="仿宋"/>
          <w:kern w:val="2"/>
          <w:sz w:val="24"/>
          <w:szCs w:val="24"/>
          <w:highlight w:val="none"/>
          <w:lang w:val="en-US" w:eastAsia="zh-CN"/>
        </w:rPr>
        <w:t>不得</w:t>
      </w:r>
      <w:r>
        <w:rPr>
          <w:rFonts w:hint="eastAsia" w:ascii="仿宋" w:hAnsi="仿宋" w:eastAsia="仿宋" w:cs="仿宋"/>
          <w:kern w:val="2"/>
          <w:sz w:val="24"/>
          <w:szCs w:val="24"/>
          <w:highlight w:val="none"/>
          <w:lang w:eastAsia="zh-CN"/>
        </w:rPr>
        <w:t>再参加本项目的采购活动。</w:t>
      </w:r>
    </w:p>
    <w:p w14:paraId="333D3262">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近三年内（本项目</w:t>
      </w:r>
      <w:r>
        <w:rPr>
          <w:rFonts w:hint="eastAsia" w:ascii="仿宋" w:hAnsi="仿宋" w:eastAsia="仿宋" w:cs="仿宋"/>
          <w:kern w:val="2"/>
          <w:sz w:val="24"/>
          <w:szCs w:val="24"/>
          <w:highlight w:val="none"/>
          <w:lang w:val="en-US" w:eastAsia="zh-CN"/>
        </w:rPr>
        <w:t>询价</w:t>
      </w:r>
      <w:r>
        <w:rPr>
          <w:rFonts w:hint="eastAsia" w:ascii="仿宋" w:hAnsi="仿宋" w:eastAsia="仿宋" w:cs="仿宋"/>
          <w:kern w:val="2"/>
          <w:sz w:val="24"/>
          <w:szCs w:val="24"/>
          <w:highlight w:val="none"/>
          <w:lang w:eastAsia="zh-CN"/>
        </w:rPr>
        <w:t>截止期前）供应商被“信用中国”网站（www.creditchina.gov.cn）列入失信被执行人和重大税收违法案件当事人名单的、被“中国政府采购网”网站（www.ccgp.gov.cn）列入政府采购严重违法失信行为记录名单（处罚期限尚未届满的），不得参与本项目。</w:t>
      </w:r>
    </w:p>
    <w:p w14:paraId="42BEFFC3">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4、被教育行政主管部门列入校外培训机构"黑名单"或存在违规办学记录尚未完成整改的供应商，不得参与本项目。</w:t>
      </w:r>
    </w:p>
    <w:p w14:paraId="6412EC44">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（四）本次项目不接受联合体供应商参加</w:t>
      </w:r>
      <w:r>
        <w:rPr>
          <w:rFonts w:hint="eastAsia" w:ascii="仿宋" w:hAnsi="仿宋" w:eastAsia="仿宋" w:cs="仿宋"/>
          <w:kern w:val="2"/>
          <w:sz w:val="24"/>
          <w:szCs w:val="24"/>
          <w:highlight w:val="none"/>
          <w:lang w:val="en-US" w:eastAsia="zh-CN"/>
        </w:rPr>
        <w:t>询价。</w:t>
      </w:r>
    </w:p>
    <w:p w14:paraId="4E109CD2">
      <w:pPr>
        <w:snapToGrid w:val="0"/>
        <w:spacing w:line="520" w:lineRule="exact"/>
        <w:ind w:firstLine="482"/>
        <w:rPr>
          <w:rFonts w:ascii="仿宋" w:hAnsi="仿宋" w:eastAsia="仿宋" w:cs="仿宋"/>
          <w:b/>
          <w:bCs/>
          <w:sz w:val="24"/>
          <w:szCs w:val="24"/>
          <w:highlight w:val="none"/>
        </w:rPr>
      </w:pPr>
      <w:r>
        <w:rPr>
          <w:rFonts w:hint="eastAsia" w:ascii="仿宋" w:hAnsi="仿宋" w:eastAsia="仿宋" w:cs="仿宋"/>
          <w:b/>
          <w:bCs/>
          <w:sz w:val="24"/>
          <w:szCs w:val="24"/>
          <w:highlight w:val="none"/>
        </w:rPr>
        <w:t>三、获取询价文件</w:t>
      </w:r>
    </w:p>
    <w:p w14:paraId="2DDBF100">
      <w:pPr>
        <w:snapToGrid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确认参与本项目</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，请</w:t>
      </w:r>
      <w:r>
        <w:rPr>
          <w:rFonts w:hint="eastAsia" w:ascii="仿宋" w:hAnsi="仿宋" w:eastAsia="仿宋" w:cs="仿宋"/>
          <w:sz w:val="24"/>
          <w:szCs w:val="24"/>
          <w:highlight w:val="none"/>
          <w:lang w:val="en-US" w:eastAsia="zh-CN"/>
        </w:rPr>
        <w:t>于</w:t>
      </w:r>
      <w:r>
        <w:rPr>
          <w:rFonts w:hint="eastAsia" w:ascii="仿宋" w:hAnsi="仿宋" w:eastAsia="仿宋" w:cs="仿宋"/>
          <w:sz w:val="24"/>
          <w:szCs w:val="24"/>
          <w:highlight w:val="none"/>
        </w:rPr>
        <w:t>2026年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日至2026年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日，自行下载询价文件。</w:t>
      </w:r>
    </w:p>
    <w:bookmarkEnd w:id="0"/>
    <w:p w14:paraId="4FE4A6C6">
      <w:pPr>
        <w:snapToGrid w:val="0"/>
        <w:spacing w:line="520" w:lineRule="exact"/>
        <w:ind w:firstLine="48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四、响应文件提交</w:t>
      </w:r>
    </w:p>
    <w:p w14:paraId="7964658B">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响应文件接收时间：为2026年7月</w:t>
      </w: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lang w:eastAsia="zh-CN"/>
        </w:rPr>
        <w:t>日上午9：30～10：30。逾期不予受理。</w:t>
      </w:r>
    </w:p>
    <w:p w14:paraId="2D6FEB31">
      <w:pPr>
        <w:widowControl w:val="0"/>
        <w:autoSpaceDE w:val="0"/>
        <w:autoSpaceDN w:val="0"/>
        <w:adjustRightInd w:val="0"/>
        <w:snapToGrid w:val="0"/>
        <w:spacing w:line="520" w:lineRule="exact"/>
        <w:ind w:firstLine="480" w:firstLineChars="200"/>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地点：淮安市枚乘东路8号江苏财经职业技术学院</w:t>
      </w:r>
      <w:r>
        <w:rPr>
          <w:rFonts w:hint="eastAsia" w:ascii="仿宋" w:hAnsi="仿宋" w:eastAsia="仿宋" w:cs="仿宋"/>
          <w:kern w:val="2"/>
          <w:sz w:val="24"/>
          <w:szCs w:val="24"/>
          <w:highlight w:val="none"/>
          <w:lang w:val="en-US" w:eastAsia="zh-CN"/>
        </w:rPr>
        <w:t>躬行楼101室。</w:t>
      </w:r>
    </w:p>
    <w:p w14:paraId="33EB7144">
      <w:pPr>
        <w:snapToGrid w:val="0"/>
        <w:spacing w:line="520" w:lineRule="exact"/>
        <w:ind w:firstLine="48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五、开启</w:t>
      </w:r>
    </w:p>
    <w:p w14:paraId="6EBB4DC0">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时间：2026年7月</w:t>
      </w: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lang w:eastAsia="zh-CN"/>
        </w:rPr>
        <w:t>日10:30（北京时间）</w:t>
      </w:r>
    </w:p>
    <w:p w14:paraId="25331FDF">
      <w:pPr>
        <w:widowControl w:val="0"/>
        <w:autoSpaceDE w:val="0"/>
        <w:autoSpaceDN w:val="0"/>
        <w:adjustRightInd w:val="0"/>
        <w:snapToGrid w:val="0"/>
        <w:spacing w:line="520" w:lineRule="exact"/>
        <w:ind w:firstLine="480" w:firstLineChars="200"/>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地点：淮安市枚乘东路8号江苏财经职业技术学院</w:t>
      </w:r>
      <w:r>
        <w:rPr>
          <w:rFonts w:hint="eastAsia" w:ascii="仿宋" w:hAnsi="仿宋" w:eastAsia="仿宋" w:cs="仿宋"/>
          <w:kern w:val="2"/>
          <w:sz w:val="24"/>
          <w:szCs w:val="24"/>
          <w:highlight w:val="none"/>
          <w:lang w:val="en-US" w:eastAsia="zh-CN"/>
        </w:rPr>
        <w:t>躬行楼101室。</w:t>
      </w:r>
    </w:p>
    <w:p w14:paraId="6BB25342">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注：各潜在响应人无需到场。</w:t>
      </w:r>
    </w:p>
    <w:p w14:paraId="79BE127C">
      <w:pPr>
        <w:widowControl w:val="0"/>
        <w:autoSpaceDE w:val="0"/>
        <w:autoSpaceDN w:val="0"/>
        <w:adjustRightInd w:val="0"/>
        <w:snapToGrid w:val="0"/>
        <w:spacing w:line="520" w:lineRule="exact"/>
        <w:ind w:firstLine="482" w:firstLineChars="200"/>
        <w:rPr>
          <w:rFonts w:hint="eastAsia"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六、凡对本次招标提出询问，请按以下方式联系</w:t>
      </w:r>
    </w:p>
    <w:p w14:paraId="6277D7F6">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1、采购人信息</w:t>
      </w:r>
    </w:p>
    <w:p w14:paraId="43ED5F66">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名    称：江苏财经职业技术学院</w:t>
      </w:r>
    </w:p>
    <w:p w14:paraId="743BE7A4">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地    址：江苏财经职业技术学院</w:t>
      </w:r>
      <w:r>
        <w:rPr>
          <w:rFonts w:hint="eastAsia" w:ascii="仿宋" w:hAnsi="仿宋" w:eastAsia="仿宋" w:cs="仿宋"/>
          <w:kern w:val="2"/>
          <w:sz w:val="24"/>
          <w:szCs w:val="24"/>
          <w:highlight w:val="none"/>
          <w:lang w:val="en-US" w:eastAsia="zh-CN"/>
        </w:rPr>
        <w:t>躬行楼101室</w:t>
      </w:r>
    </w:p>
    <w:p w14:paraId="1CC64239">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联 系 人：张老师</w:t>
      </w:r>
    </w:p>
    <w:p w14:paraId="08C726DC">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联系电话：</w:t>
      </w:r>
      <w:r>
        <w:rPr>
          <w:rFonts w:hint="eastAsia" w:ascii="仿宋" w:hAnsi="仿宋" w:eastAsia="仿宋" w:cs="仿宋"/>
          <w:kern w:val="2"/>
          <w:sz w:val="24"/>
          <w:szCs w:val="24"/>
          <w:highlight w:val="none"/>
          <w:lang w:val="en-US" w:eastAsia="zh-CN"/>
        </w:rPr>
        <w:t>15851730300</w:t>
      </w:r>
    </w:p>
    <w:p w14:paraId="5EC52E73">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val="en-US" w:eastAsia="zh-CN"/>
        </w:rPr>
      </w:pPr>
    </w:p>
    <w:p w14:paraId="4A9431C2">
      <w:pPr>
        <w:spacing w:line="520" w:lineRule="exact"/>
        <w:ind w:firstLine="482"/>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第一部分  报价须知</w:t>
      </w:r>
    </w:p>
    <w:p w14:paraId="124E05E2">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报价要求</w:t>
      </w:r>
    </w:p>
    <w:p w14:paraId="5E672C43">
      <w:pPr>
        <w:spacing w:line="520" w:lineRule="exact"/>
        <w:jc w:val="left"/>
        <w:outlineLvl w:val="0"/>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所有价格均应以人民币元为货币单位。</w:t>
      </w:r>
    </w:p>
    <w:p w14:paraId="354B283F">
      <w:pPr>
        <w:spacing w:line="520" w:lineRule="exact"/>
        <w:ind w:firstLine="480" w:firstLineChars="200"/>
        <w:jc w:val="left"/>
        <w:outlineLvl w:val="0"/>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本次采购采用</w:t>
      </w:r>
      <w:r>
        <w:rPr>
          <w:rFonts w:hint="eastAsia" w:ascii="仿宋" w:hAnsi="仿宋" w:eastAsia="仿宋" w:cs="仿宋"/>
          <w:sz w:val="24"/>
          <w:szCs w:val="24"/>
          <w:highlight w:val="none"/>
          <w:lang w:eastAsia="zh-CN"/>
        </w:rPr>
        <w:t>固定单价</w:t>
      </w:r>
      <w:r>
        <w:rPr>
          <w:rFonts w:hint="eastAsia" w:ascii="仿宋" w:hAnsi="仿宋" w:eastAsia="仿宋" w:cs="仿宋"/>
          <w:sz w:val="24"/>
          <w:szCs w:val="24"/>
          <w:highlight w:val="none"/>
        </w:rPr>
        <w:t>方式，所报内容包括人工、设备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招生宣传费、教材教辅费、师资课酬、场地使用费（若使用校外场地）、学员短期意外伤害保险费、送考交通费、考务服务费、教学设备损耗费、水电费、管理费、税费及合理利润</w:t>
      </w:r>
      <w:r>
        <w:rPr>
          <w:rFonts w:hint="eastAsia" w:ascii="仿宋" w:hAnsi="仿宋" w:eastAsia="仿宋" w:cs="仿宋"/>
          <w:sz w:val="24"/>
          <w:szCs w:val="24"/>
          <w:highlight w:val="none"/>
        </w:rPr>
        <w:t>、税收以及</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期间</w:t>
      </w:r>
      <w:r>
        <w:rPr>
          <w:rFonts w:hint="eastAsia" w:ascii="仿宋" w:hAnsi="仿宋" w:eastAsia="仿宋" w:cs="仿宋"/>
          <w:sz w:val="24"/>
          <w:szCs w:val="24"/>
          <w:highlight w:val="none"/>
          <w:lang w:val="en-US" w:eastAsia="zh-CN"/>
        </w:rPr>
        <w:t>与本项目相关</w:t>
      </w:r>
      <w:r>
        <w:rPr>
          <w:rFonts w:hint="eastAsia" w:ascii="仿宋" w:hAnsi="仿宋" w:eastAsia="仿宋" w:cs="仿宋"/>
          <w:sz w:val="24"/>
          <w:szCs w:val="24"/>
          <w:highlight w:val="none"/>
        </w:rPr>
        <w:t>的一切费用。</w:t>
      </w:r>
    </w:p>
    <w:p w14:paraId="3048EBC9">
      <w:pPr>
        <w:spacing w:line="520" w:lineRule="exact"/>
        <w:ind w:firstLine="460" w:firstLineChars="192"/>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本次询价项目报价均须以人民币为货币单位。</w:t>
      </w:r>
    </w:p>
    <w:p w14:paraId="551891C4">
      <w:pPr>
        <w:spacing w:line="520" w:lineRule="exact"/>
        <w:ind w:firstLine="460" w:firstLineChars="192"/>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本项目最高限价：</w:t>
      </w:r>
      <w:r>
        <w:rPr>
          <w:rFonts w:hint="eastAsia" w:ascii="仿宋" w:hAnsi="仿宋" w:eastAsia="仿宋" w:cs="仿宋"/>
          <w:sz w:val="24"/>
          <w:szCs w:val="24"/>
          <w:highlight w:val="none"/>
          <w:u w:val="single"/>
          <w:lang w:val="en-US" w:eastAsia="zh-CN"/>
        </w:rPr>
        <w:t>2600</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rPr>
        <w:t>，投标报价超过预算限价的，视为重大偏差，作无效标处理。</w:t>
      </w:r>
    </w:p>
    <w:p w14:paraId="02DD668B">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询价报价表的澄清及特殊情况处理</w:t>
      </w:r>
    </w:p>
    <w:p w14:paraId="37FB1E1E">
      <w:pPr>
        <w:spacing w:line="520" w:lineRule="exact"/>
        <w:ind w:firstLine="480" w:firstLineChars="2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任何对询价采购报价表要求进行澄清的报价供应商，均应在报价截止时间前三日以书面形式（包括邮寄、传真等）送达采购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对报价截止时间前三日收到的任何澄清要求将以书面形式予以答复（邮寄或传真）。（逾期递交对询价采购报价表要求进行澄清的采购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将不予</w:t>
      </w:r>
      <w:r>
        <w:rPr>
          <w:rFonts w:hint="eastAsia" w:ascii="仿宋" w:hAnsi="仿宋" w:eastAsia="仿宋" w:cs="仿宋"/>
          <w:sz w:val="24"/>
          <w:szCs w:val="24"/>
          <w:highlight w:val="none"/>
          <w:lang w:eastAsia="zh-CN"/>
        </w:rPr>
        <w:t>受理</w:t>
      </w:r>
      <w:r>
        <w:rPr>
          <w:rFonts w:hint="eastAsia" w:ascii="仿宋" w:hAnsi="仿宋" w:eastAsia="仿宋" w:cs="仿宋"/>
          <w:sz w:val="24"/>
          <w:szCs w:val="24"/>
          <w:highlight w:val="none"/>
        </w:rPr>
        <w:t>）。</w:t>
      </w:r>
    </w:p>
    <w:p w14:paraId="5BCEFBE5">
      <w:pPr>
        <w:spacing w:line="520" w:lineRule="exact"/>
        <w:ind w:firstLine="480" w:firstLineChars="2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报价供应商对询价采购报价表有质疑的必须在上述第1条规定的时间内一次性提出。</w:t>
      </w:r>
    </w:p>
    <w:p w14:paraId="6BBEDE15">
      <w:pPr>
        <w:widowControl w:val="0"/>
        <w:spacing w:line="520" w:lineRule="exact"/>
        <w:ind w:firstLine="480" w:firstLineChars="2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询价期间，为有助于对响应文件的审查、评价和比较，询价小组有权要求供应商对其响应文件中含义不明确、同类问题表述不一致或者有明显文字和计算错误的内容进行澄清。但并非对每个供应商都作澄清要求。</w:t>
      </w:r>
    </w:p>
    <w:p w14:paraId="2C7D8346">
      <w:pPr>
        <w:spacing w:line="520" w:lineRule="exact"/>
        <w:ind w:firstLine="240" w:firstLineChars="1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接到询价小组澄清要求的供应商应派人按询价小组通知的时间和地点</w:t>
      </w:r>
      <w:r>
        <w:rPr>
          <w:rFonts w:hint="eastAsia" w:ascii="仿宋" w:hAnsi="仿宋" w:eastAsia="仿宋" w:cs="仿宋"/>
          <w:sz w:val="24"/>
          <w:szCs w:val="24"/>
          <w:highlight w:val="none"/>
          <w:lang w:eastAsia="zh-CN"/>
        </w:rPr>
        <w:t>作出</w:t>
      </w:r>
      <w:r>
        <w:rPr>
          <w:rFonts w:hint="eastAsia" w:ascii="仿宋" w:hAnsi="仿宋" w:eastAsia="仿宋" w:cs="仿宋"/>
          <w:sz w:val="24"/>
          <w:szCs w:val="24"/>
          <w:highlight w:val="none"/>
        </w:rPr>
        <w:t>书面澄清，书面答复必须由供应商法定代表人或其授权委托人签署，并作为响应文件的补充。</w:t>
      </w:r>
    </w:p>
    <w:p w14:paraId="7402F020">
      <w:pPr>
        <w:spacing w:line="520" w:lineRule="exact"/>
        <w:ind w:firstLine="240" w:firstLineChars="1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接到询价小组澄清要求的供应商如无法按规定</w:t>
      </w:r>
      <w:r>
        <w:rPr>
          <w:rFonts w:hint="eastAsia" w:ascii="仿宋" w:hAnsi="仿宋" w:eastAsia="仿宋" w:cs="仿宋"/>
          <w:sz w:val="24"/>
          <w:szCs w:val="24"/>
          <w:highlight w:val="none"/>
          <w:lang w:eastAsia="zh-CN"/>
        </w:rPr>
        <w:t>作出</w:t>
      </w:r>
      <w:r>
        <w:rPr>
          <w:rFonts w:hint="eastAsia" w:ascii="仿宋" w:hAnsi="仿宋" w:eastAsia="仿宋" w:cs="仿宋"/>
          <w:sz w:val="24"/>
          <w:szCs w:val="24"/>
          <w:highlight w:val="none"/>
        </w:rPr>
        <w:t>澄清，将视为放弃该权利。</w:t>
      </w:r>
    </w:p>
    <w:p w14:paraId="4D835ED3">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三、服务期限</w:t>
      </w:r>
    </w:p>
    <w:p w14:paraId="57341F1C">
      <w:p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1年，双方满意前提下可再续签1年。</w:t>
      </w:r>
    </w:p>
    <w:p w14:paraId="35EE3963">
      <w:pPr>
        <w:spacing w:line="52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响应文件的载体、签署、密封和标记</w:t>
      </w:r>
    </w:p>
    <w:p w14:paraId="71BC0675">
      <w:pPr>
        <w:widowControl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询价供应商必须按照询价文件格式要求编制响应文件正本一份，副本二份（每份都必须填写完整），每份询价文件右上角必须清楚地标明“正本”或“副本”字样。一旦正本和副本不符，以正本为准。并按格式要求加盖单位公章和法定代表人（负责人）或授权委托人印章或签字，且响应文件必须胶装后密封递交并须在密封口处加盖单位公章，响应文件递交截止时间前将响应文件送达指定地点，否则不予接收。响应文件的正本和副本必须</w:t>
      </w:r>
      <w:r>
        <w:rPr>
          <w:rFonts w:hint="eastAsia" w:ascii="仿宋" w:hAnsi="仿宋" w:eastAsia="仿宋" w:cs="仿宋"/>
          <w:sz w:val="24"/>
          <w:szCs w:val="24"/>
          <w:highlight w:val="none"/>
          <w:lang w:val="en-US" w:eastAsia="zh-CN"/>
        </w:rPr>
        <w:t>装订</w:t>
      </w:r>
      <w:r>
        <w:rPr>
          <w:rFonts w:hint="eastAsia" w:ascii="仿宋" w:hAnsi="仿宋" w:eastAsia="仿宋" w:cs="仿宋"/>
          <w:sz w:val="24"/>
          <w:szCs w:val="24"/>
          <w:highlight w:val="none"/>
        </w:rPr>
        <w:t>成册，须加盖供应商单位公章.</w:t>
      </w:r>
    </w:p>
    <w:p w14:paraId="0D895130">
      <w:pPr>
        <w:widowControl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响应文件的正本和所有的副本均须打印,且响应文件格式中要求签字的字迹应清晰易于辨认并由响应供应商法定代表人或其授权委托代理人签字。除姓名签署外, 响应文件的任何内容均不允许手写。委托代理人必须将以书面形式出具的“授权委托书”附在响应文件正本中。响应文件中签署授权委托书</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格式、签字、盖章及内容均应符合要求，否则响应文件中签署授权委托书无效。</w:t>
      </w:r>
    </w:p>
    <w:p w14:paraId="02C54789">
      <w:pPr>
        <w:widowControl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除供应商对错处做必要修改外，响应文件不得行间插字、涂改或增删，如有修改错漏处，必须由询价供应商法定代表人或其授权委托人签字。</w:t>
      </w:r>
    </w:p>
    <w:p w14:paraId="13E2806B">
      <w:pPr>
        <w:widowControl w:val="0"/>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本询价文件所表述的公章是指刻有询价供应商法定名称的印章，不包括合同、财务、税务、发票等形式的业务专用章。</w:t>
      </w:r>
    </w:p>
    <w:p w14:paraId="4BF31636">
      <w:pPr>
        <w:widowControl w:val="0"/>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询价小组在初审中，对算术错误的修正原则如下：</w:t>
      </w:r>
    </w:p>
    <w:p w14:paraId="2139066A">
      <w:pPr>
        <w:spacing w:line="520" w:lineRule="exact"/>
        <w:ind w:firstLine="460" w:firstLineChars="192"/>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响应文件的大写金额和小写金额不一致的，以大写金额为准；</w:t>
      </w:r>
    </w:p>
    <w:p w14:paraId="476AB0B5">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若供应商不同意修正，该响应文件将视为无效；</w:t>
      </w:r>
    </w:p>
    <w:p w14:paraId="57177740">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六、成交</w:t>
      </w:r>
      <w:r>
        <w:rPr>
          <w:rFonts w:hint="eastAsia" w:ascii="仿宋" w:hAnsi="仿宋" w:eastAsia="仿宋" w:cs="仿宋"/>
          <w:b/>
          <w:bCs/>
          <w:sz w:val="24"/>
          <w:szCs w:val="24"/>
          <w:highlight w:val="none"/>
        </w:rPr>
        <w:t>候选人确定办法</w:t>
      </w:r>
    </w:p>
    <w:p w14:paraId="514B414F">
      <w:pPr>
        <w:spacing w:line="520" w:lineRule="exact"/>
        <w:ind w:firstLine="482" w:firstLineChars="200"/>
        <w:jc w:val="left"/>
        <w:outlineLv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本项目采用最低评标价法。最低评标价法是指满足</w:t>
      </w:r>
      <w:r>
        <w:rPr>
          <w:rFonts w:hint="eastAsia" w:ascii="仿宋" w:hAnsi="仿宋" w:eastAsia="仿宋" w:cs="仿宋"/>
          <w:b/>
          <w:bCs/>
          <w:sz w:val="24"/>
          <w:szCs w:val="24"/>
          <w:highlight w:val="none"/>
          <w:lang w:val="en-US" w:eastAsia="zh-CN"/>
        </w:rPr>
        <w:t>询价</w:t>
      </w:r>
      <w:r>
        <w:rPr>
          <w:rFonts w:hint="eastAsia" w:ascii="仿宋" w:hAnsi="仿宋" w:eastAsia="仿宋" w:cs="仿宋"/>
          <w:b/>
          <w:bCs/>
          <w:sz w:val="24"/>
          <w:szCs w:val="24"/>
          <w:highlight w:val="none"/>
        </w:rPr>
        <w:t>文件全部实质性要求，且报价最低的</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为第一</w:t>
      </w:r>
      <w:r>
        <w:rPr>
          <w:rFonts w:hint="eastAsia" w:ascii="仿宋" w:hAnsi="仿宋" w:eastAsia="仿宋" w:cs="仿宋"/>
          <w:b/>
          <w:bCs/>
          <w:sz w:val="24"/>
          <w:szCs w:val="24"/>
          <w:highlight w:val="none"/>
          <w:lang w:val="en-US" w:eastAsia="zh-CN"/>
        </w:rPr>
        <w:t>成交</w:t>
      </w:r>
      <w:r>
        <w:rPr>
          <w:rFonts w:hint="eastAsia" w:ascii="仿宋" w:hAnsi="仿宋" w:eastAsia="仿宋" w:cs="仿宋"/>
          <w:b/>
          <w:bCs/>
          <w:sz w:val="24"/>
          <w:szCs w:val="24"/>
          <w:highlight w:val="none"/>
        </w:rPr>
        <w:t>候选人的评标方法。评标委员会将本着公平、公正原则，对</w:t>
      </w:r>
      <w:r>
        <w:rPr>
          <w:rFonts w:hint="eastAsia" w:ascii="仿宋" w:hAnsi="仿宋" w:eastAsia="仿宋" w:cs="仿宋"/>
          <w:b/>
          <w:bCs/>
          <w:sz w:val="24"/>
          <w:szCs w:val="24"/>
          <w:highlight w:val="none"/>
          <w:lang w:val="en-US" w:eastAsia="zh-CN"/>
        </w:rPr>
        <w:t>符合</w:t>
      </w:r>
      <w:r>
        <w:rPr>
          <w:rFonts w:hint="eastAsia" w:ascii="仿宋" w:hAnsi="仿宋" w:eastAsia="仿宋" w:cs="仿宋"/>
          <w:b/>
          <w:bCs/>
          <w:sz w:val="24"/>
          <w:szCs w:val="24"/>
          <w:highlight w:val="none"/>
        </w:rPr>
        <w:t>实质性响应文件要求的供应商进行评价，确定一个成交</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，报价最低者为成交供应商。若报价最低者并列，则由评委抽签决定。若</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不足3家或实质性响应不足3家，采购人可以宣布项目流标或可采用竞争性谈判等方式确定供货商。</w:t>
      </w:r>
    </w:p>
    <w:p w14:paraId="2B5E9262">
      <w:pPr>
        <w:spacing w:line="520" w:lineRule="exact"/>
        <w:ind w:firstLine="482" w:firstLineChars="200"/>
        <w:jc w:val="left"/>
        <w:outlineLvl w:val="0"/>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lang w:val="zh-CN"/>
        </w:rPr>
        <w:t>无效响应文件条款</w:t>
      </w:r>
    </w:p>
    <w:p w14:paraId="6A598393">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资格不符合文件要求的；</w:t>
      </w:r>
    </w:p>
    <w:p w14:paraId="12386055">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报价高于文件规定的最高限价的；</w:t>
      </w:r>
    </w:p>
    <w:p w14:paraId="715D0972">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的响应文件由同一单位或者个人编制；</w:t>
      </w:r>
    </w:p>
    <w:p w14:paraId="7BD25A72">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委托同一单位或者个人办理投标事宜；</w:t>
      </w:r>
    </w:p>
    <w:p w14:paraId="54E9497D">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的响应文件载明的授权委托人或者联系人员为同一人；</w:t>
      </w:r>
    </w:p>
    <w:p w14:paraId="0EDE0554">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的响应文件异常一致；</w:t>
      </w:r>
    </w:p>
    <w:p w14:paraId="3E8EB9CF">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的响应文件相互混装；</w:t>
      </w:r>
    </w:p>
    <w:p w14:paraId="587D5C53">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响应文件含有采购人不能接受的附加条件的，或有损害采购人利益的规定的；</w:t>
      </w:r>
    </w:p>
    <w:p w14:paraId="2B20AD02">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评委会认为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的报价明显低于其他通过符合性审查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的报价，有可能影响</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质量或者不能诚信履约的，未在</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现场合理的时间内提供书面说明或相关证明材料，不能证明其报价合理的；</w:t>
      </w:r>
    </w:p>
    <w:p w14:paraId="106619B1">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在一份响应文件中对同一招标项目报有两个及以上报价，且未声明哪一个</w:t>
      </w:r>
      <w:r>
        <w:rPr>
          <w:rFonts w:hint="eastAsia" w:ascii="仿宋" w:hAnsi="仿宋" w:eastAsia="仿宋" w:cs="仿宋"/>
          <w:sz w:val="24"/>
          <w:szCs w:val="24"/>
          <w:highlight w:val="none"/>
          <w:lang w:val="en-US" w:eastAsia="zh-CN"/>
        </w:rPr>
        <w:t>是</w:t>
      </w:r>
      <w:r>
        <w:rPr>
          <w:rFonts w:hint="eastAsia" w:ascii="仿宋" w:hAnsi="仿宋" w:eastAsia="仿宋" w:cs="仿宋"/>
          <w:sz w:val="24"/>
          <w:szCs w:val="24"/>
          <w:highlight w:val="none"/>
        </w:rPr>
        <w:t>有效的，但按文件规定提交备选投标方案的除外；</w:t>
      </w:r>
    </w:p>
    <w:p w14:paraId="5249EC42">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重要内容或关键字迹模糊不清无法辨认的；</w:t>
      </w:r>
    </w:p>
    <w:p w14:paraId="4A032FA5">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以他人的名义投标、串通投标、以行贿手段谋取中标或者以其他弄虚作假方式投标的，故意哄抬价格或压价等</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恶意串通投标的；</w:t>
      </w:r>
    </w:p>
    <w:p w14:paraId="2D4C4D1F">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不符合文件中规定的其他实质性要求和条件的；</w:t>
      </w:r>
    </w:p>
    <w:p w14:paraId="525EAB10">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不符合法律、法规规定的其他无效情形，以及文件规定的其他无效情形；</w:t>
      </w:r>
    </w:p>
    <w:p w14:paraId="28B040B4">
      <w:pPr>
        <w:pStyle w:val="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报价明细表中的产品不符合</w:t>
      </w:r>
      <w:r>
        <w:rPr>
          <w:rFonts w:hint="eastAsia" w:ascii="仿宋" w:hAnsi="仿宋" w:eastAsia="仿宋" w:cs="仿宋"/>
          <w:sz w:val="24"/>
          <w:szCs w:val="24"/>
          <w:highlight w:val="none"/>
          <w:lang w:val="en-US" w:eastAsia="zh-CN"/>
        </w:rPr>
        <w:t>询价</w:t>
      </w:r>
      <w:r>
        <w:rPr>
          <w:rFonts w:hint="eastAsia" w:ascii="仿宋" w:hAnsi="仿宋" w:eastAsia="仿宋" w:cs="仿宋"/>
          <w:sz w:val="24"/>
          <w:szCs w:val="24"/>
          <w:highlight w:val="none"/>
        </w:rPr>
        <w:t>文件质量要求的。</w:t>
      </w:r>
    </w:p>
    <w:p w14:paraId="5B7A30E0">
      <w:pPr>
        <w:spacing w:line="520" w:lineRule="exact"/>
        <w:ind w:firstLine="482" w:firstLineChars="200"/>
        <w:jc w:val="left"/>
        <w:outlineLvl w:val="0"/>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en-US" w:eastAsia="zh-CN"/>
        </w:rPr>
        <w:t>八、</w:t>
      </w:r>
      <w:r>
        <w:rPr>
          <w:rFonts w:hint="eastAsia" w:ascii="仿宋" w:hAnsi="仿宋" w:eastAsia="仿宋" w:cs="仿宋"/>
          <w:b/>
          <w:bCs/>
          <w:sz w:val="24"/>
          <w:szCs w:val="24"/>
          <w:highlight w:val="none"/>
          <w:lang w:val="zh-CN"/>
        </w:rPr>
        <w:t>废标条款</w:t>
      </w:r>
    </w:p>
    <w:p w14:paraId="7059CBE3">
      <w:pPr>
        <w:spacing w:line="520" w:lineRule="exact"/>
        <w:ind w:firstLine="480" w:firstLineChars="200"/>
        <w:jc w:val="left"/>
        <w:outlineLvl w:val="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符合专业条件的供应商或者对询价文件作实质响应的供应商不足三家的；</w:t>
      </w:r>
    </w:p>
    <w:p w14:paraId="23F0B4E7">
      <w:pPr>
        <w:spacing w:line="520" w:lineRule="exact"/>
        <w:ind w:firstLine="480" w:firstLineChars="200"/>
        <w:jc w:val="left"/>
        <w:outlineLvl w:val="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出现影响采购公正的违法、违规行为的；</w:t>
      </w:r>
    </w:p>
    <w:p w14:paraId="40E1275B">
      <w:pPr>
        <w:spacing w:line="520" w:lineRule="exact"/>
        <w:ind w:firstLine="480" w:firstLineChars="200"/>
        <w:jc w:val="left"/>
        <w:outlineLvl w:val="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询价供应商的报价均超过了采购预算，采购人不能支付的；</w:t>
      </w:r>
    </w:p>
    <w:p w14:paraId="0BEE9BB9">
      <w:pPr>
        <w:spacing w:line="520" w:lineRule="exact"/>
        <w:ind w:firstLine="480" w:firstLineChars="200"/>
        <w:jc w:val="left"/>
        <w:outlineLvl w:val="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因重大变故，采购任务取消的；</w:t>
      </w:r>
    </w:p>
    <w:p w14:paraId="4F9830DA">
      <w:pPr>
        <w:spacing w:line="520" w:lineRule="exact"/>
        <w:ind w:firstLine="480" w:firstLineChars="2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询价终止后，采购人应当将询价终止的理由通知所有供应商。</w:t>
      </w:r>
    </w:p>
    <w:p w14:paraId="61CD77D6">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九、</w:t>
      </w:r>
      <w:r>
        <w:rPr>
          <w:rFonts w:hint="eastAsia" w:ascii="仿宋" w:hAnsi="仿宋" w:eastAsia="仿宋" w:cs="仿宋"/>
          <w:b/>
          <w:bCs/>
          <w:sz w:val="24"/>
          <w:szCs w:val="24"/>
          <w:highlight w:val="none"/>
        </w:rPr>
        <w:t>付款方式</w:t>
      </w:r>
    </w:p>
    <w:p w14:paraId="0EC9694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教师资格证培训费先由</w:t>
      </w:r>
      <w:r>
        <w:rPr>
          <w:rFonts w:hint="eastAsia" w:ascii="仿宋" w:hAnsi="仿宋" w:eastAsia="仿宋" w:cs="仿宋"/>
          <w:b/>
          <w:bCs/>
          <w:color w:val="FF0000"/>
          <w:kern w:val="2"/>
          <w:sz w:val="24"/>
          <w:szCs w:val="24"/>
          <w:lang w:val="en-US" w:eastAsia="zh-CN" w:bidi="ar"/>
        </w:rPr>
        <w:t>采购人</w:t>
      </w:r>
      <w:r>
        <w:rPr>
          <w:rFonts w:hint="eastAsia" w:ascii="仿宋" w:hAnsi="仿宋" w:eastAsia="仿宋" w:cs="仿宋"/>
          <w:b/>
          <w:bCs/>
          <w:kern w:val="2"/>
          <w:sz w:val="24"/>
          <w:szCs w:val="24"/>
          <w:lang w:val="en-US" w:eastAsia="zh-CN" w:bidi="ar"/>
        </w:rPr>
        <w:t>收取，在招生结束后按</w:t>
      </w:r>
      <w:r>
        <w:rPr>
          <w:rFonts w:hint="eastAsia" w:ascii="仿宋" w:hAnsi="仿宋" w:eastAsia="仿宋" w:cs="仿宋"/>
          <w:b/>
          <w:bCs/>
          <w:color w:val="FF0000"/>
          <w:kern w:val="2"/>
          <w:sz w:val="24"/>
          <w:szCs w:val="24"/>
          <w:lang w:val="en-US" w:eastAsia="zh-CN" w:bidi="ar"/>
        </w:rPr>
        <w:t>70%</w:t>
      </w:r>
      <w:r>
        <w:rPr>
          <w:rFonts w:hint="eastAsia" w:ascii="仿宋" w:hAnsi="仿宋" w:eastAsia="仿宋" w:cs="仿宋"/>
          <w:b/>
          <w:bCs/>
          <w:kern w:val="2"/>
          <w:sz w:val="24"/>
          <w:szCs w:val="24"/>
          <w:lang w:val="en-US" w:eastAsia="zh-CN" w:bidi="ar"/>
        </w:rPr>
        <w:t>的比例支付给成交供应商。具体以签订协议为准。</w:t>
      </w:r>
    </w:p>
    <w:p w14:paraId="42BDF69F">
      <w:pPr>
        <w:spacing w:line="520" w:lineRule="exact"/>
        <w:ind w:firstLine="482" w:firstLineChars="200"/>
        <w:outlineLvl w:val="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十、</w:t>
      </w:r>
      <w:r>
        <w:rPr>
          <w:rFonts w:hint="eastAsia" w:ascii="仿宋" w:hAnsi="仿宋" w:eastAsia="仿宋" w:cs="仿宋"/>
          <w:b/>
          <w:bCs/>
          <w:sz w:val="24"/>
          <w:szCs w:val="24"/>
          <w:highlight w:val="none"/>
        </w:rPr>
        <w:t>合同签订</w:t>
      </w:r>
    </w:p>
    <w:p w14:paraId="710A0CD1">
      <w:pPr>
        <w:spacing w:line="520" w:lineRule="exact"/>
        <w:ind w:firstLine="480" w:firstLineChars="200"/>
        <w:jc w:val="left"/>
        <w:outlineLvl w:val="0"/>
        <w:rPr>
          <w:rFonts w:ascii="仿宋" w:hAnsi="仿宋" w:eastAsia="仿宋" w:cs="仿宋"/>
          <w:sz w:val="24"/>
          <w:szCs w:val="24"/>
          <w:highlight w:val="none"/>
        </w:rPr>
      </w:pPr>
      <w:r>
        <w:rPr>
          <w:rFonts w:hint="eastAsia" w:ascii="仿宋" w:hAnsi="仿宋" w:eastAsia="仿宋" w:cs="仿宋"/>
          <w:sz w:val="24"/>
          <w:szCs w:val="24"/>
          <w:highlight w:val="none"/>
        </w:rPr>
        <w:t>本次项目成交结果将在</w:t>
      </w:r>
      <w:r>
        <w:rPr>
          <w:rFonts w:hint="eastAsia" w:ascii="仿宋" w:hAnsi="仿宋" w:eastAsia="仿宋" w:cs="仿宋"/>
          <w:sz w:val="24"/>
          <w:szCs w:val="24"/>
          <w:highlight w:val="none"/>
          <w:lang w:val="en-US" w:eastAsia="zh-CN"/>
        </w:rPr>
        <w:t>询价公告发布网站</w:t>
      </w:r>
      <w:r>
        <w:rPr>
          <w:rFonts w:hint="eastAsia" w:ascii="仿宋" w:hAnsi="仿宋" w:eastAsia="仿宋" w:cs="仿宋"/>
          <w:sz w:val="24"/>
          <w:szCs w:val="24"/>
          <w:highlight w:val="none"/>
        </w:rPr>
        <w:t>进行公告，公告期限为1个工作日，公告无疑义后1日内（节假日除外）成交供应商在接到代理机构通知后3日内领取成交通知书。领取成交通知书后必须与采购人签订书面合同，如未在规定时间内与采购人联系签订合同，采购人将取消其成交资格。</w:t>
      </w:r>
    </w:p>
    <w:p w14:paraId="6208CBF3">
      <w:pPr>
        <w:spacing w:line="52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十一、</w:t>
      </w:r>
      <w:r>
        <w:rPr>
          <w:rFonts w:hint="eastAsia" w:ascii="仿宋" w:hAnsi="仿宋" w:eastAsia="仿宋" w:cs="仿宋"/>
          <w:b/>
          <w:bCs/>
          <w:sz w:val="24"/>
          <w:szCs w:val="24"/>
          <w:highlight w:val="none"/>
        </w:rPr>
        <w:t>履约保证金</w:t>
      </w:r>
    </w:p>
    <w:p w14:paraId="7E4586E9">
      <w:p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本项目无需履约保证金</w:t>
      </w:r>
    </w:p>
    <w:p w14:paraId="57917B9E">
      <w:pPr>
        <w:spacing w:line="52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十二、</w:t>
      </w:r>
      <w:r>
        <w:rPr>
          <w:rFonts w:hint="eastAsia" w:ascii="仿宋" w:hAnsi="仿宋" w:eastAsia="仿宋" w:cs="仿宋"/>
          <w:b/>
          <w:bCs/>
          <w:sz w:val="24"/>
          <w:szCs w:val="24"/>
          <w:highlight w:val="none"/>
        </w:rPr>
        <w:t>质疑处理</w:t>
      </w:r>
    </w:p>
    <w:p w14:paraId="0460820A">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询价供应商认为询价文件、采购过程和成交结果使自己的权益受到损害的，可以在知道或者应知其权益受到损害之日起七个工作日内，以书面形式向采购人提出质疑。非书面形式、七个工作日之外以及匿名的质疑将不予受理。</w:t>
      </w:r>
    </w:p>
    <w:p w14:paraId="62F10487">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上述应知其权益受到损害之日是指:</w:t>
      </w:r>
    </w:p>
    <w:p w14:paraId="27F0FC7D">
      <w:pPr>
        <w:spacing w:line="52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对询价文件提出质疑的，为收到询价文件之日或者询价公告期限届满之日起计算；</w:t>
      </w:r>
    </w:p>
    <w:p w14:paraId="149B9A24">
      <w:pPr>
        <w:spacing w:line="52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对采购过程提出质疑的，为各采购程序环节结束之日起计算；</w:t>
      </w:r>
    </w:p>
    <w:p w14:paraId="2CC93290">
      <w:pPr>
        <w:spacing w:line="52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对成交结果提出质疑的，为成交结果公告期限届满之日起计算</w:t>
      </w:r>
      <w:r>
        <w:rPr>
          <w:rFonts w:hint="eastAsia" w:ascii="仿宋" w:hAnsi="仿宋" w:eastAsia="仿宋" w:cs="仿宋"/>
          <w:sz w:val="24"/>
          <w:szCs w:val="24"/>
          <w:highlight w:val="none"/>
          <w:lang w:eastAsia="zh-CN"/>
        </w:rPr>
        <w:t>；</w:t>
      </w:r>
    </w:p>
    <w:p w14:paraId="6F0B6EAA">
      <w:pPr>
        <w:spacing w:line="52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质疑供应商是指直接参加本次询价活动的供应商，未参加询价活动的供应商或在询价活动中自身权益未受到损害的供应商所提出的质疑不予受理</w:t>
      </w:r>
      <w:r>
        <w:rPr>
          <w:rFonts w:hint="eastAsia" w:ascii="仿宋" w:hAnsi="仿宋" w:eastAsia="仿宋" w:cs="仿宋"/>
          <w:sz w:val="24"/>
          <w:szCs w:val="24"/>
          <w:highlight w:val="none"/>
          <w:lang w:eastAsia="zh-CN"/>
        </w:rPr>
        <w:t>；</w:t>
      </w:r>
    </w:p>
    <w:p w14:paraId="36936055">
      <w:pPr>
        <w:spacing w:line="52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）质疑供应商在法定质疑期内一次性提出针对同一采购程序环节的质疑；</w:t>
      </w:r>
    </w:p>
    <w:p w14:paraId="1AA39B5D">
      <w:pPr>
        <w:spacing w:line="52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质疑函必须以参加询价供应商法定代表人（签署本人姓名或印章）或授权代表[签署本人姓名或印章，应当同时提供法定代表人授权其办理质疑事项的授权书（授权</w:t>
      </w:r>
      <w:r>
        <w:rPr>
          <w:rFonts w:hint="eastAsia" w:ascii="仿宋" w:hAnsi="仿宋" w:eastAsia="仿宋" w:cs="仿宋"/>
          <w:sz w:val="24"/>
          <w:szCs w:val="24"/>
          <w:highlight w:val="none"/>
          <w:lang w:val="en-US" w:eastAsia="zh-CN"/>
        </w:rPr>
        <w:t>书</w:t>
      </w:r>
      <w:r>
        <w:rPr>
          <w:rFonts w:hint="eastAsia" w:ascii="仿宋" w:hAnsi="仿宋" w:eastAsia="仿宋" w:cs="仿宋"/>
          <w:sz w:val="24"/>
          <w:szCs w:val="24"/>
          <w:highlight w:val="none"/>
        </w:rPr>
        <w:t>中必须载明具体权限、期限和事项）]以原件送达的方式提交，未按上述要求提交的质疑函（含传真、电子邮件等）采购人有权不予受理</w:t>
      </w:r>
      <w:r>
        <w:rPr>
          <w:rFonts w:hint="eastAsia" w:ascii="仿宋" w:hAnsi="仿宋" w:eastAsia="仿宋" w:cs="仿宋"/>
          <w:sz w:val="24"/>
          <w:szCs w:val="24"/>
          <w:highlight w:val="none"/>
          <w:lang w:eastAsia="zh-CN"/>
        </w:rPr>
        <w:t>；</w:t>
      </w:r>
    </w:p>
    <w:p w14:paraId="51CDB0A5">
      <w:pPr>
        <w:spacing w:line="52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质疑函应当包括以下主要内容，</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rPr>
        <w:t>按照“谁主张、谁举证”的原则，附上相关证明材料。否则，采购人不予受理。</w:t>
      </w:r>
    </w:p>
    <w:p w14:paraId="0B6DF882">
      <w:pPr>
        <w:spacing w:line="520" w:lineRule="exact"/>
        <w:ind w:firstLine="720" w:firstLineChars="300"/>
        <w:rPr>
          <w:rFonts w:hint="eastAsia" w:ascii="仿宋" w:hAnsi="仿宋" w:eastAsia="仿宋" w:cs="仿宋"/>
          <w:sz w:val="24"/>
          <w:szCs w:val="24"/>
          <w:highlight w:val="none"/>
        </w:rPr>
      </w:pPr>
      <w:r>
        <w:rPr>
          <w:rFonts w:hint="default" w:ascii="仿宋" w:hAnsi="仿宋" w:eastAsia="仿宋" w:cs="仿宋"/>
          <w:sz w:val="24"/>
          <w:szCs w:val="24"/>
          <w:highlight w:val="none"/>
        </w:rPr>
        <w:t>①</w:t>
      </w:r>
      <w:r>
        <w:rPr>
          <w:rFonts w:hint="eastAsia" w:ascii="仿宋" w:hAnsi="仿宋" w:eastAsia="仿宋" w:cs="仿宋"/>
          <w:sz w:val="24"/>
          <w:szCs w:val="24"/>
          <w:highlight w:val="none"/>
        </w:rPr>
        <w:t xml:space="preserve">质疑询价供应商的名称、地址、邮编、联系人及联系电话； </w:t>
      </w:r>
    </w:p>
    <w:p w14:paraId="25A073BC">
      <w:pPr>
        <w:spacing w:line="520" w:lineRule="exact"/>
        <w:ind w:firstLine="720" w:firstLineChars="300"/>
        <w:rPr>
          <w:rFonts w:hint="eastAsia" w:ascii="仿宋" w:hAnsi="仿宋" w:eastAsia="仿宋" w:cs="仿宋"/>
          <w:sz w:val="24"/>
          <w:szCs w:val="24"/>
          <w:highlight w:val="none"/>
        </w:rPr>
      </w:pPr>
      <w:r>
        <w:rPr>
          <w:rFonts w:hint="default" w:ascii="仿宋" w:hAnsi="仿宋" w:eastAsia="仿宋" w:cs="仿宋"/>
          <w:sz w:val="24"/>
          <w:szCs w:val="24"/>
          <w:highlight w:val="none"/>
        </w:rPr>
        <w:t>②</w:t>
      </w:r>
      <w:r>
        <w:rPr>
          <w:rFonts w:hint="eastAsia" w:ascii="仿宋" w:hAnsi="仿宋" w:eastAsia="仿宋" w:cs="仿宋"/>
          <w:sz w:val="24"/>
          <w:szCs w:val="24"/>
          <w:highlight w:val="none"/>
        </w:rPr>
        <w:t>质疑项目的名称、编号；</w:t>
      </w:r>
    </w:p>
    <w:p w14:paraId="0BE7B0DF">
      <w:pPr>
        <w:spacing w:line="520" w:lineRule="exact"/>
        <w:ind w:firstLine="720" w:firstLineChars="300"/>
        <w:rPr>
          <w:rFonts w:hint="eastAsia" w:ascii="仿宋" w:hAnsi="仿宋" w:eastAsia="仿宋" w:cs="仿宋"/>
          <w:sz w:val="24"/>
          <w:szCs w:val="24"/>
          <w:highlight w:val="none"/>
        </w:rPr>
      </w:pPr>
      <w:r>
        <w:rPr>
          <w:rFonts w:hint="default" w:ascii="仿宋" w:hAnsi="仿宋" w:eastAsia="仿宋" w:cs="仿宋"/>
          <w:sz w:val="24"/>
          <w:szCs w:val="24"/>
          <w:highlight w:val="none"/>
        </w:rPr>
        <w:t>③</w:t>
      </w:r>
      <w:r>
        <w:rPr>
          <w:rFonts w:hint="eastAsia" w:ascii="仿宋" w:hAnsi="仿宋" w:eastAsia="仿宋" w:cs="仿宋"/>
          <w:sz w:val="24"/>
          <w:szCs w:val="24"/>
          <w:highlight w:val="none"/>
        </w:rPr>
        <w:t>具体、明确的质疑事项和与质疑事实相关的请求；</w:t>
      </w:r>
    </w:p>
    <w:p w14:paraId="5076918F">
      <w:pPr>
        <w:spacing w:line="52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④事实依</w:t>
      </w:r>
      <w:r>
        <w:rPr>
          <w:rFonts w:hint="eastAsia" w:ascii="仿宋" w:hAnsi="仿宋" w:eastAsia="仿宋" w:cs="仿宋"/>
          <w:sz w:val="24"/>
          <w:szCs w:val="24"/>
          <w:highlight w:val="none"/>
        </w:rPr>
        <w:t>据；</w:t>
      </w:r>
    </w:p>
    <w:p w14:paraId="27BD7068">
      <w:pPr>
        <w:spacing w:line="520" w:lineRule="exact"/>
        <w:ind w:firstLine="720" w:firstLineChars="300"/>
        <w:rPr>
          <w:rFonts w:hint="default" w:ascii="仿宋" w:hAnsi="仿宋" w:eastAsia="仿宋" w:cs="仿宋"/>
          <w:sz w:val="24"/>
          <w:szCs w:val="24"/>
          <w:highlight w:val="none"/>
        </w:rPr>
      </w:pPr>
      <w:r>
        <w:rPr>
          <w:rFonts w:hint="eastAsia" w:ascii="仿宋" w:hAnsi="仿宋" w:eastAsia="仿宋" w:cs="仿宋"/>
          <w:sz w:val="24"/>
          <w:szCs w:val="24"/>
          <w:highlight w:val="none"/>
        </w:rPr>
        <w:t>⑤</w:t>
      </w:r>
      <w:r>
        <w:rPr>
          <w:rFonts w:hint="eastAsia" w:ascii="仿宋" w:hAnsi="仿宋" w:eastAsia="仿宋" w:cs="仿宋"/>
          <w:sz w:val="24"/>
          <w:szCs w:val="24"/>
          <w:highlight w:val="none"/>
        </w:rPr>
        <w:t>必要的法律依据；</w:t>
      </w:r>
    </w:p>
    <w:p w14:paraId="303879D6">
      <w:pPr>
        <w:spacing w:line="520" w:lineRule="exact"/>
        <w:ind w:firstLine="720" w:firstLineChars="300"/>
        <w:rPr>
          <w:rFonts w:hint="default" w:ascii="仿宋" w:hAnsi="仿宋" w:eastAsia="仿宋" w:cs="仿宋"/>
          <w:sz w:val="24"/>
          <w:szCs w:val="24"/>
          <w:highlight w:val="none"/>
        </w:rPr>
      </w:pPr>
      <w:r>
        <w:rPr>
          <w:rFonts w:hint="eastAsia" w:ascii="仿宋" w:hAnsi="仿宋" w:eastAsia="仿宋" w:cs="仿宋"/>
          <w:sz w:val="24"/>
          <w:szCs w:val="24"/>
          <w:highlight w:val="none"/>
        </w:rPr>
        <w:t>⑥</w:t>
      </w:r>
      <w:r>
        <w:rPr>
          <w:rFonts w:hint="eastAsia" w:ascii="仿宋" w:hAnsi="仿宋" w:eastAsia="仿宋" w:cs="仿宋"/>
          <w:sz w:val="24"/>
          <w:szCs w:val="24"/>
          <w:highlight w:val="none"/>
        </w:rPr>
        <w:t>提起质疑的日期；</w:t>
      </w:r>
    </w:p>
    <w:p w14:paraId="54903F85">
      <w:pPr>
        <w:spacing w:line="52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⑦</w:t>
      </w:r>
      <w:r>
        <w:rPr>
          <w:rFonts w:hint="eastAsia" w:ascii="仿宋" w:hAnsi="仿宋" w:eastAsia="仿宋" w:cs="仿宋"/>
          <w:sz w:val="24"/>
          <w:szCs w:val="24"/>
          <w:highlight w:val="none"/>
        </w:rPr>
        <w:t>质疑函应当署名:应当由法定代表人签字并加盖单位公章。</w:t>
      </w:r>
    </w:p>
    <w:p w14:paraId="3E16EB26">
      <w:pPr>
        <w:spacing w:line="5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w:t>
      </w:r>
      <w:r>
        <w:rPr>
          <w:rFonts w:hint="eastAsia" w:ascii="仿宋" w:hAnsi="仿宋" w:eastAsia="仿宋" w:cs="仿宋"/>
          <w:sz w:val="24"/>
          <w:szCs w:val="24"/>
          <w:highlight w:val="none"/>
          <w:lang w:eastAsia="zh-CN"/>
        </w:rPr>
        <w:t>；</w:t>
      </w:r>
    </w:p>
    <w:p w14:paraId="57BAE6AF">
      <w:pPr>
        <w:spacing w:line="5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对于内容、格式符合规定的质疑函，采购人将在七个工作日内以书面形式作出答复</w:t>
      </w:r>
      <w:r>
        <w:rPr>
          <w:rFonts w:hint="eastAsia" w:ascii="仿宋" w:hAnsi="仿宋" w:eastAsia="仿宋" w:cs="仿宋"/>
          <w:sz w:val="24"/>
          <w:szCs w:val="24"/>
          <w:highlight w:val="none"/>
          <w:lang w:eastAsia="zh-CN"/>
        </w:rPr>
        <w:t>；</w:t>
      </w:r>
    </w:p>
    <w:p w14:paraId="4D80D1A9">
      <w:pPr>
        <w:widowControl w:val="0"/>
        <w:spacing w:line="520" w:lineRule="exact"/>
        <w:ind w:firstLine="480" w:firstLineChars="200"/>
        <w:jc w:val="left"/>
        <w:outlineLvl w:val="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询价供应商提出书面质疑必须有理、有据，不得恶意质疑或提交虚假质疑。否则，一经查实，采购人有权依有关规定，报请相关部门</w:t>
      </w:r>
      <w:r>
        <w:rPr>
          <w:rFonts w:hint="eastAsia" w:ascii="仿宋" w:hAnsi="仿宋" w:eastAsia="仿宋" w:cs="仿宋"/>
          <w:sz w:val="24"/>
          <w:szCs w:val="24"/>
          <w:highlight w:val="none"/>
          <w:lang w:val="en-US" w:eastAsia="zh-CN"/>
        </w:rPr>
        <w:t>将</w:t>
      </w:r>
      <w:r>
        <w:rPr>
          <w:rFonts w:hint="eastAsia" w:ascii="仿宋" w:hAnsi="仿宋" w:eastAsia="仿宋" w:cs="仿宋"/>
          <w:sz w:val="24"/>
          <w:szCs w:val="24"/>
          <w:highlight w:val="none"/>
        </w:rPr>
        <w:t>该询价供应商列入失信行为或不良行为记录名单，进行相应的行政处罚。</w:t>
      </w:r>
    </w:p>
    <w:p w14:paraId="780C40D7">
      <w:pPr>
        <w:widowControl w:val="0"/>
        <w:spacing w:line="520" w:lineRule="exact"/>
        <w:ind w:firstLine="482" w:firstLineChars="200"/>
        <w:jc w:val="left"/>
        <w:outlineLvl w:val="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十三、异常低价审查</w:t>
      </w:r>
    </w:p>
    <w:p w14:paraId="48A778EC">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(一)询价过程中出现下列情形之一的，询价小组会应当启动异常低价投标(响应)审查程序</w:t>
      </w:r>
    </w:p>
    <w:p w14:paraId="4D39F049">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1、投标（响应）报价低于全部通过符合性审查供应商投标（响应）报价平均值50%的，即投标（响应）报价&lt;全部通过符合性审查供应商投标（响应）报价平均值×50%；</w:t>
      </w:r>
    </w:p>
    <w:p w14:paraId="22070303">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2、投标（响应）报价低于通过符合性审查的次低报价供应商投标（响应）报价50%的，即投标（响应）报价&lt;通过符合性审查的次低报价供应商投标（响应）报价×50%；</w:t>
      </w:r>
    </w:p>
    <w:p w14:paraId="6A174191">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3、投标（响应）报价低于采购项目最高限价45%的，即投标（响应）报价&lt;采购项目最高限价×45%；</w:t>
      </w:r>
    </w:p>
    <w:p w14:paraId="40877B65">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4、询价小组会基于专业判断，认为供应商报价过低，有可能影响产品质量或者</w:t>
      </w:r>
      <w:r>
        <w:rPr>
          <w:rFonts w:hint="eastAsia" w:ascii="仿宋" w:hAnsi="仿宋" w:eastAsia="仿宋" w:cs="仿宋"/>
          <w:sz w:val="24"/>
          <w:szCs w:val="24"/>
          <w:highlight w:val="none"/>
          <w:lang w:val="en-US" w:eastAsia="zh-CN"/>
        </w:rPr>
        <w:t>存在</w:t>
      </w:r>
      <w:r>
        <w:rPr>
          <w:rFonts w:hint="eastAsia" w:ascii="仿宋" w:hAnsi="仿宋" w:eastAsia="仿宋" w:cs="仿宋"/>
          <w:sz w:val="24"/>
          <w:szCs w:val="24"/>
          <w:highlight w:val="none"/>
          <w:lang w:eastAsia="zh-CN"/>
        </w:rPr>
        <w:t>不能诚信履约的其他情形。</w:t>
      </w:r>
    </w:p>
    <w:p w14:paraId="727E5A24">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询价小组会启动异常低价投标（响应）审查后，属于前述第1项至第4项情形的，应当要求相关供应商在询价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询价现场可不再重复提交。</w:t>
      </w:r>
    </w:p>
    <w:p w14:paraId="2CB0382B">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询价小组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会应当将其作为无效投标（响应）处理。</w:t>
      </w:r>
    </w:p>
    <w:p w14:paraId="27ECADF1">
      <w:pPr>
        <w:widowControl w:val="0"/>
        <w:spacing w:line="520" w:lineRule="exact"/>
        <w:ind w:firstLine="480" w:firstLineChars="200"/>
        <w:jc w:val="left"/>
        <w:outlineLvl w:val="0"/>
        <w:rPr>
          <w:rFonts w:hint="eastAsia" w:ascii="仿宋" w:hAnsi="仿宋" w:eastAsia="仿宋" w:cs="仿宋"/>
          <w:sz w:val="24"/>
          <w:szCs w:val="24"/>
          <w:highlight w:val="none"/>
          <w:lang w:eastAsia="zh-CN"/>
        </w:rPr>
      </w:pPr>
    </w:p>
    <w:p w14:paraId="624A3E06">
      <w:pPr>
        <w:numPr>
          <w:ilvl w:val="0"/>
          <w:numId w:val="2"/>
        </w:numPr>
        <w:spacing w:line="520" w:lineRule="exact"/>
        <w:ind w:firstLine="643"/>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采 购 合 同</w:t>
      </w:r>
    </w:p>
    <w:p w14:paraId="328926C3">
      <w:pPr>
        <w:tabs>
          <w:tab w:val="left" w:pos="180"/>
        </w:tabs>
        <w:spacing w:line="520" w:lineRule="exact"/>
        <w:ind w:firstLine="480"/>
        <w:rPr>
          <w:rFonts w:ascii="仿宋" w:hAnsi="仿宋" w:eastAsia="仿宋"/>
          <w:sz w:val="24"/>
          <w:szCs w:val="24"/>
          <w:highlight w:val="none"/>
        </w:rPr>
      </w:pPr>
      <w:r>
        <w:rPr>
          <w:rFonts w:hint="eastAsia" w:ascii="仿宋" w:hAnsi="仿宋" w:eastAsia="仿宋"/>
          <w:bCs/>
          <w:sz w:val="24"/>
          <w:szCs w:val="24"/>
          <w:highlight w:val="none"/>
        </w:rPr>
        <w:t>注:以下为采购人提出中标后签订本项目合同的条款，投标人必须实质性响应，中标投标人不得提出实质性的修改，关于专用条款将由采购人与中标投标人结合本项目具体情况协商后签订。</w:t>
      </w:r>
    </w:p>
    <w:p w14:paraId="08F853C2">
      <w:pPr>
        <w:keepNext w:val="0"/>
        <w:keepLines w:val="0"/>
        <w:pageBreakBefore w:val="0"/>
        <w:kinsoku/>
        <w:wordWrap/>
        <w:overflowPunct/>
        <w:topLinePunct w:val="0"/>
        <w:autoSpaceDE w:val="0"/>
        <w:autoSpaceDN w:val="0"/>
        <w:bidi w:val="0"/>
        <w:adjustRightIn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甲方: </w:t>
      </w:r>
    </w:p>
    <w:p w14:paraId="676FD9B4">
      <w:pPr>
        <w:pStyle w:val="9"/>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乙方:</w:t>
      </w:r>
    </w:p>
    <w:p w14:paraId="2728D3DB">
      <w:pPr>
        <w:pStyle w:val="9"/>
        <w:keepNext w:val="0"/>
        <w:keepLines w:val="0"/>
        <w:pageBreakBefore w:val="0"/>
        <w:kinsoku/>
        <w:wordWrap/>
        <w:overflowPunct/>
        <w:topLinePunct w:val="0"/>
        <w:bidi w:val="0"/>
        <w:spacing w:line="360" w:lineRule="auto"/>
        <w:ind w:firstLine="544" w:firstLineChars="227"/>
        <w:rPr>
          <w:rFonts w:hint="eastAsia" w:ascii="仿宋" w:hAnsi="仿宋" w:eastAsia="仿宋" w:cs="仿宋"/>
          <w:sz w:val="24"/>
          <w:szCs w:val="24"/>
          <w:highlight w:val="none"/>
        </w:rPr>
      </w:pPr>
      <w:r>
        <w:rPr>
          <w:rFonts w:hint="eastAsia" w:ascii="仿宋" w:hAnsi="仿宋" w:eastAsia="仿宋" w:cs="仿宋"/>
          <w:sz w:val="24"/>
          <w:szCs w:val="24"/>
          <w:highlight w:val="none"/>
        </w:rPr>
        <w:t>甲、乙双方根据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的采购项目</w:t>
      </w:r>
      <w:r>
        <w:rPr>
          <w:rFonts w:hint="eastAsia" w:ascii="仿宋" w:hAnsi="仿宋" w:eastAsia="仿宋" w:cs="仿宋"/>
          <w:color w:val="auto"/>
          <w:sz w:val="24"/>
          <w:szCs w:val="24"/>
          <w:highlight w:val="none"/>
          <w:lang w:val="en-US" w:eastAsia="zh-CN"/>
        </w:rPr>
        <w:t>询价</w:t>
      </w:r>
      <w:r>
        <w:rPr>
          <w:rFonts w:hint="eastAsia" w:ascii="仿宋" w:hAnsi="仿宋" w:eastAsia="仿宋" w:cs="仿宋"/>
          <w:sz w:val="24"/>
          <w:szCs w:val="24"/>
          <w:highlight w:val="none"/>
        </w:rPr>
        <w:t>采购结果及</w:t>
      </w:r>
      <w:r>
        <w:rPr>
          <w:rFonts w:hint="eastAsia" w:ascii="仿宋" w:hAnsi="仿宋" w:eastAsia="仿宋" w:cs="仿宋"/>
          <w:sz w:val="24"/>
          <w:szCs w:val="24"/>
          <w:highlight w:val="none"/>
          <w:lang w:val="en-US" w:eastAsia="zh-CN"/>
        </w:rPr>
        <w:t>询价</w:t>
      </w:r>
      <w:r>
        <w:rPr>
          <w:rFonts w:hint="eastAsia" w:ascii="仿宋" w:hAnsi="仿宋" w:eastAsia="仿宋" w:cs="仿宋"/>
          <w:sz w:val="24"/>
          <w:szCs w:val="24"/>
          <w:highlight w:val="none"/>
        </w:rPr>
        <w:t>文件的要求,经协商一致,达成如下</w:t>
      </w:r>
      <w:r>
        <w:rPr>
          <w:rFonts w:hint="eastAsia" w:ascii="仿宋" w:hAnsi="仿宋" w:eastAsia="仿宋" w:cs="仿宋"/>
          <w:color w:val="000000"/>
          <w:sz w:val="24"/>
          <w:szCs w:val="24"/>
          <w:highlight w:val="none"/>
        </w:rPr>
        <w:t>购销</w:t>
      </w:r>
      <w:r>
        <w:rPr>
          <w:rFonts w:hint="eastAsia" w:ascii="仿宋" w:hAnsi="仿宋" w:eastAsia="仿宋" w:cs="仿宋"/>
          <w:sz w:val="24"/>
          <w:szCs w:val="24"/>
          <w:highlight w:val="none"/>
        </w:rPr>
        <w:t>合同:</w:t>
      </w:r>
    </w:p>
    <w:p w14:paraId="6A4B3C3F">
      <w:pPr>
        <w:pStyle w:val="9"/>
        <w:keepNext w:val="0"/>
        <w:keepLines w:val="0"/>
        <w:pageBreakBefore w:val="0"/>
        <w:kinsoku/>
        <w:wordWrap/>
        <w:overflowPunct/>
        <w:topLinePunct w:val="0"/>
        <w:bidi w:val="0"/>
        <w:spacing w:line="360" w:lineRule="auto"/>
        <w:ind w:left="-359" w:leftChars="-171" w:firstLine="825" w:firstLineChars="344"/>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一、服务内容</w:t>
      </w:r>
    </w:p>
    <w:p w14:paraId="057C0810">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本合同所提供的货物、服务及数量详见第一章第</w:t>
      </w:r>
      <w:r>
        <w:rPr>
          <w:rFonts w:hint="eastAsia" w:ascii="仿宋" w:hAnsi="仿宋" w:eastAsia="仿宋" w:cs="仿宋"/>
          <w:color w:val="000000"/>
          <w:sz w:val="24"/>
          <w:szCs w:val="24"/>
          <w:highlight w:val="none"/>
          <w:lang w:eastAsia="zh-CN"/>
        </w:rPr>
        <w:t>三</w:t>
      </w:r>
      <w:r>
        <w:rPr>
          <w:rFonts w:hint="eastAsia" w:ascii="仿宋" w:hAnsi="仿宋" w:eastAsia="仿宋" w:cs="仿宋"/>
          <w:color w:val="000000"/>
          <w:sz w:val="24"/>
          <w:szCs w:val="24"/>
          <w:highlight w:val="none"/>
        </w:rPr>
        <w:t>部分“项目总体需求”</w:t>
      </w:r>
      <w:r>
        <w:rPr>
          <w:rFonts w:hint="eastAsia" w:ascii="仿宋" w:hAnsi="仿宋" w:eastAsia="仿宋" w:cs="仿宋"/>
          <w:sz w:val="24"/>
          <w:szCs w:val="24"/>
          <w:highlight w:val="none"/>
        </w:rPr>
        <w:t>。</w:t>
      </w:r>
    </w:p>
    <w:p w14:paraId="49A27D92">
      <w:pPr>
        <w:pStyle w:val="9"/>
        <w:keepNext w:val="0"/>
        <w:keepLines w:val="0"/>
        <w:pageBreakBefore w:val="0"/>
        <w:kinsoku/>
        <w:wordWrap/>
        <w:overflowPunct/>
        <w:topLinePunct w:val="0"/>
        <w:bidi w:val="0"/>
        <w:spacing w:line="360" w:lineRule="auto"/>
        <w:ind w:left="-359" w:leftChars="-171" w:firstLine="825" w:firstLineChars="344"/>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二、合同金额</w:t>
      </w:r>
    </w:p>
    <w:p w14:paraId="02A5219D">
      <w:pPr>
        <w:pStyle w:val="9"/>
        <w:keepNext w:val="0"/>
        <w:keepLines w:val="0"/>
        <w:pageBreakBefore w:val="0"/>
        <w:kinsoku/>
        <w:wordWrap/>
        <w:overflowPunct/>
        <w:topLinePunct w:val="0"/>
        <w:bidi w:val="0"/>
        <w:spacing w:line="360" w:lineRule="auto"/>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本合同的总金额(大写)为___________元</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eastAsia="zh-CN"/>
        </w:rPr>
        <w:t>，</w:t>
      </w:r>
      <w:r>
        <w:rPr>
          <w:rFonts w:hint="eastAsia" w:ascii="仿宋" w:hAnsi="仿宋" w:eastAsia="仿宋" w:cs="仿宋"/>
          <w:b/>
          <w:bCs/>
          <w:color w:val="000000"/>
          <w:highlight w:val="none"/>
          <w:lang w:val="en-US" w:eastAsia="zh-CN"/>
        </w:rPr>
        <w:t>最终以实际产生费用为准</w:t>
      </w:r>
      <w:r>
        <w:rPr>
          <w:rFonts w:hint="eastAsia" w:ascii="仿宋" w:hAnsi="仿宋" w:eastAsia="仿宋" w:cs="仿宋"/>
          <w:sz w:val="24"/>
          <w:szCs w:val="24"/>
          <w:highlight w:val="none"/>
        </w:rPr>
        <w:t>。</w:t>
      </w:r>
    </w:p>
    <w:p w14:paraId="381F8212">
      <w:pPr>
        <w:pStyle w:val="9"/>
        <w:keepNext w:val="0"/>
        <w:keepLines w:val="0"/>
        <w:pageBreakBefore w:val="0"/>
        <w:kinsoku/>
        <w:wordWrap/>
        <w:overflowPunct/>
        <w:topLinePunct w:val="0"/>
        <w:bidi w:val="0"/>
        <w:spacing w:line="360" w:lineRule="auto"/>
        <w:ind w:left="-359" w:leftChars="-171" w:firstLine="825" w:firstLineChars="344"/>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期限</w:t>
      </w:r>
      <w:r>
        <w:rPr>
          <w:rFonts w:hint="eastAsia" w:ascii="仿宋" w:hAnsi="仿宋" w:eastAsia="仿宋" w:cs="仿宋"/>
          <w:sz w:val="24"/>
          <w:szCs w:val="24"/>
          <w:highlight w:val="none"/>
        </w:rPr>
        <w:t>和地点</w:t>
      </w:r>
    </w:p>
    <w:p w14:paraId="79D4270A">
      <w:pPr>
        <w:pStyle w:val="9"/>
        <w:keepNext w:val="0"/>
        <w:keepLines w:val="0"/>
        <w:pageBreakBefore w:val="0"/>
        <w:kinsoku/>
        <w:wordWrap/>
        <w:overflowPunct/>
        <w:topLinePunct w:val="0"/>
        <w:bidi w:val="0"/>
        <w:spacing w:line="360" w:lineRule="auto"/>
        <w:ind w:left="-357" w:leftChars="-170" w:firstLine="825" w:firstLineChars="344"/>
        <w:outlineLvl w:val="0"/>
        <w:rPr>
          <w:rFonts w:hint="eastAsia" w:ascii="仿宋" w:hAnsi="仿宋" w:eastAsia="仿宋" w:cs="仿宋"/>
          <w:color w:val="FF0000"/>
          <w:kern w:val="2"/>
          <w:sz w:val="24"/>
          <w:szCs w:val="24"/>
          <w:highlight w:val="none"/>
          <w:lang w:val="zh-CN" w:eastAsia="zh-Hans" w:bidi="zh-CN"/>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期限：1年，</w:t>
      </w:r>
      <w:r>
        <w:rPr>
          <w:rFonts w:hint="eastAsia" w:ascii="仿宋" w:hAnsi="仿宋" w:eastAsia="仿宋" w:cs="仿宋"/>
          <w:color w:val="FF0000"/>
          <w:sz w:val="24"/>
          <w:szCs w:val="24"/>
          <w:highlight w:val="none"/>
          <w:lang w:eastAsia="zh-CN"/>
        </w:rPr>
        <w:t>双方满意前提下可再续签1年。</w:t>
      </w:r>
    </w:p>
    <w:p w14:paraId="282E12A0">
      <w:pPr>
        <w:pStyle w:val="9"/>
        <w:keepNext w:val="0"/>
        <w:keepLines w:val="0"/>
        <w:pageBreakBefore w:val="0"/>
        <w:kinsoku/>
        <w:wordWrap/>
        <w:overflowPunct/>
        <w:topLinePunct w:val="0"/>
        <w:bidi w:val="0"/>
        <w:spacing w:line="360" w:lineRule="auto"/>
        <w:ind w:left="-357" w:leftChars="-170" w:firstLine="825" w:firstLineChars="344"/>
        <w:outlineLvl w:val="0"/>
        <w:rPr>
          <w:rFonts w:hint="eastAsia" w:ascii="仿宋" w:hAnsi="仿宋" w:eastAsia="仿宋" w:cs="仿宋"/>
          <w:kern w:val="2"/>
          <w:sz w:val="24"/>
          <w:szCs w:val="24"/>
          <w:highlight w:val="none"/>
          <w:lang w:val="zh-CN" w:eastAsia="zh-Hans" w:bidi="zh-CN"/>
        </w:rPr>
      </w:pPr>
      <w:r>
        <w:rPr>
          <w:rFonts w:hint="eastAsia" w:ascii="仿宋" w:hAnsi="仿宋" w:eastAsia="仿宋" w:cs="仿宋"/>
          <w:kern w:val="2"/>
          <w:sz w:val="24"/>
          <w:szCs w:val="24"/>
          <w:highlight w:val="none"/>
          <w:lang w:val="zh-CN" w:eastAsia="zh-Hans" w:bidi="zh-CN"/>
        </w:rPr>
        <w:t>服务地点：由采购人指定。</w:t>
      </w:r>
    </w:p>
    <w:p w14:paraId="6CB4CB98">
      <w:pPr>
        <w:pStyle w:val="9"/>
        <w:keepNext w:val="0"/>
        <w:keepLines w:val="0"/>
        <w:pageBreakBefore w:val="0"/>
        <w:kinsoku/>
        <w:wordWrap/>
        <w:overflowPunct/>
        <w:topLinePunct w:val="0"/>
        <w:bidi w:val="0"/>
        <w:spacing w:line="360" w:lineRule="auto"/>
        <w:ind w:left="-357" w:leftChars="-170" w:firstLine="825" w:firstLineChars="344"/>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四、付款</w:t>
      </w:r>
    </w:p>
    <w:p w14:paraId="29D863B3">
      <w:pPr>
        <w:pStyle w:val="6"/>
        <w:keepNext w:val="0"/>
        <w:keepLines w:val="0"/>
        <w:pageBreakBefore w:val="0"/>
        <w:widowControl w:val="0"/>
        <w:kinsoku/>
        <w:wordWrap/>
        <w:overflowPunct/>
        <w:topLinePunct w:val="0"/>
        <w:autoSpaceDE/>
        <w:autoSpaceDN/>
        <w:bidi w:val="0"/>
        <w:adjustRightInd/>
        <w:snapToGrid/>
        <w:spacing w:after="120" w:line="480" w:lineRule="exact"/>
        <w:ind w:firstLine="480" w:firstLineChars="20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教师资格证培训费先由成交供应商收取，在招生结束后按70%的比例支付给供应商综合管理费用、师资费用等。具体以签订协议为准。</w:t>
      </w:r>
    </w:p>
    <w:p w14:paraId="5C999B03">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zh-CN" w:eastAsia="zh-Hans" w:bidi="zh-CN"/>
        </w:rPr>
      </w:pPr>
      <w:r>
        <w:rPr>
          <w:rFonts w:hint="eastAsia" w:ascii="仿宋" w:hAnsi="仿宋" w:eastAsia="仿宋" w:cs="仿宋"/>
          <w:kern w:val="2"/>
          <w:sz w:val="24"/>
          <w:szCs w:val="24"/>
          <w:highlight w:val="none"/>
          <w:lang w:val="zh-CN" w:eastAsia="zh-Hans" w:bidi="zh-CN"/>
        </w:rPr>
        <w:t>注：付款均不计利息；供货方在收取货款时须经采购方书面同意，并向采购方提供足额有效合法的发票，因供货方票据提供不及时，而导致货款不能支付的责任由供货方承担。</w:t>
      </w:r>
    </w:p>
    <w:p w14:paraId="640D604F">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val="en-US" w:eastAsia="zh-CN"/>
        </w:rPr>
        <w:t>双方的权利义务</w:t>
      </w:r>
    </w:p>
    <w:p w14:paraId="282F71AE">
      <w:pPr>
        <w:keepNext w:val="0"/>
        <w:keepLines w:val="0"/>
        <w:pageBreakBefore w:val="0"/>
        <w:kinsoku/>
        <w:wordWrap/>
        <w:overflowPunct/>
        <w:topLinePunct w:val="0"/>
        <w:bidi w:val="0"/>
        <w:spacing w:line="48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甲方有权提出在</w:t>
      </w:r>
      <w:r>
        <w:rPr>
          <w:rFonts w:hint="eastAsia" w:ascii="仿宋" w:hAnsi="仿宋" w:eastAsia="仿宋" w:cs="仿宋"/>
          <w:bCs/>
          <w:sz w:val="24"/>
          <w:highlight w:val="none"/>
          <w:lang w:val="en-US" w:eastAsia="zh-CN"/>
        </w:rPr>
        <w:t>服务</w:t>
      </w:r>
      <w:r>
        <w:rPr>
          <w:rFonts w:hint="eastAsia" w:ascii="仿宋" w:hAnsi="仿宋" w:eastAsia="仿宋" w:cs="仿宋"/>
          <w:bCs/>
          <w:sz w:val="24"/>
          <w:highlight w:val="none"/>
        </w:rPr>
        <w:t>过程中派人到</w:t>
      </w:r>
      <w:r>
        <w:rPr>
          <w:rFonts w:hint="eastAsia" w:ascii="仿宋" w:hAnsi="仿宋" w:eastAsia="仿宋" w:cs="仿宋"/>
          <w:bCs/>
          <w:sz w:val="24"/>
          <w:highlight w:val="none"/>
          <w:lang w:val="en-US" w:eastAsia="zh-CN"/>
        </w:rPr>
        <w:t>现场</w:t>
      </w:r>
      <w:r>
        <w:rPr>
          <w:rFonts w:hint="eastAsia" w:ascii="仿宋" w:hAnsi="仿宋" w:eastAsia="仿宋" w:cs="仿宋"/>
          <w:bCs/>
          <w:sz w:val="24"/>
          <w:highlight w:val="none"/>
        </w:rPr>
        <w:t>进行</w:t>
      </w:r>
      <w:r>
        <w:rPr>
          <w:rFonts w:hint="eastAsia" w:ascii="仿宋" w:hAnsi="仿宋" w:eastAsia="仿宋" w:cs="仿宋"/>
          <w:bCs/>
          <w:sz w:val="24"/>
          <w:highlight w:val="none"/>
          <w:lang w:val="en-US" w:eastAsia="zh-CN"/>
        </w:rPr>
        <w:t>监督</w:t>
      </w:r>
      <w:r>
        <w:rPr>
          <w:rFonts w:hint="eastAsia" w:ascii="仿宋" w:hAnsi="仿宋" w:eastAsia="仿宋" w:cs="仿宋"/>
          <w:bCs/>
          <w:sz w:val="24"/>
          <w:highlight w:val="none"/>
        </w:rPr>
        <w:t>，乙方有义务为甲方</w:t>
      </w:r>
      <w:r>
        <w:rPr>
          <w:rFonts w:hint="eastAsia" w:ascii="仿宋" w:hAnsi="仿宋" w:eastAsia="仿宋" w:cs="仿宋"/>
          <w:bCs/>
          <w:sz w:val="24"/>
          <w:highlight w:val="none"/>
          <w:lang w:val="en-US" w:eastAsia="zh-CN"/>
        </w:rPr>
        <w:t>监督</w:t>
      </w:r>
      <w:r>
        <w:rPr>
          <w:rFonts w:hint="eastAsia" w:ascii="仿宋" w:hAnsi="仿宋" w:eastAsia="仿宋" w:cs="仿宋"/>
          <w:bCs/>
          <w:sz w:val="24"/>
          <w:highlight w:val="none"/>
        </w:rPr>
        <w:t>人员提供方便。</w:t>
      </w:r>
    </w:p>
    <w:p w14:paraId="6A7B1657">
      <w:pPr>
        <w:pStyle w:val="9"/>
        <w:keepNext w:val="0"/>
        <w:keepLines w:val="0"/>
        <w:pageBreakBefore w:val="0"/>
        <w:numPr>
          <w:ilvl w:val="0"/>
          <w:numId w:val="0"/>
        </w:numPr>
        <w:kinsoku/>
        <w:wordWrap/>
        <w:overflowPunct/>
        <w:topLinePunct w:val="0"/>
        <w:bidi w:val="0"/>
        <w:spacing w:line="360" w:lineRule="auto"/>
        <w:ind w:leftChars="200" w:right="0" w:rightChars="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六、安全条款</w:t>
      </w:r>
    </w:p>
    <w:p w14:paraId="2695FCE9">
      <w:pPr>
        <w:spacing w:line="360" w:lineRule="auto"/>
        <w:rPr>
          <w:rFonts w:hint="eastAsia" w:ascii="仿宋" w:hAnsi="仿宋" w:eastAsia="仿宋" w:cs="仿宋"/>
          <w:bCs/>
          <w:kern w:val="2"/>
          <w:sz w:val="24"/>
          <w:szCs w:val="20"/>
          <w:highlight w:val="none"/>
          <w:lang w:val="en-US" w:eastAsia="zh-CN" w:bidi="ar-SA"/>
        </w:rPr>
      </w:pPr>
      <w:r>
        <w:rPr>
          <w:rFonts w:hint="eastAsia" w:ascii="仿宋" w:hAnsi="仿宋" w:eastAsia="仿宋" w:cs="仿宋"/>
          <w:bCs/>
          <w:kern w:val="2"/>
          <w:sz w:val="24"/>
          <w:szCs w:val="20"/>
          <w:highlight w:val="none"/>
          <w:lang w:val="en-US" w:eastAsia="zh-CN" w:bidi="ar-SA"/>
        </w:rPr>
        <w:t xml:space="preserve">    乙方应遵守有关管理规定，严格按安全标准进行服务，采取必要的安全防护措施，消除事故隐患，并随时接受行业安全检查人员依法实施的监督检查。由于乙方不按安全技术交底进行安全防护或违章作业，乙方应承担相应的责任和相关费用。</w:t>
      </w:r>
    </w:p>
    <w:p w14:paraId="4635F234">
      <w:pPr>
        <w:pStyle w:val="17"/>
        <w:spacing w:line="360" w:lineRule="auto"/>
        <w:jc w:val="left"/>
        <w:rPr>
          <w:rFonts w:hint="eastAsia" w:ascii="仿宋" w:hAnsi="仿宋" w:eastAsia="仿宋" w:cs="仿宋"/>
          <w:bCs/>
          <w:sz w:val="24"/>
          <w:highlight w:val="none"/>
          <w:lang w:val="en-US" w:eastAsia="zh-CN"/>
        </w:rPr>
      </w:pPr>
      <w:r>
        <w:rPr>
          <w:rFonts w:hint="eastAsia" w:ascii="仿宋" w:hAnsi="仿宋" w:eastAsia="仿宋" w:cs="仿宋"/>
          <w:bCs/>
          <w:kern w:val="2"/>
          <w:sz w:val="24"/>
          <w:szCs w:val="20"/>
          <w:highlight w:val="none"/>
          <w:lang w:val="en-US" w:eastAsia="zh-CN" w:bidi="ar-SA"/>
        </w:rPr>
        <w:t>一旦发生重大伤亡及其他安全事故，乙方应按有关规定立即上报有关部门并报告甲方，同时按国家有关法律、行政法规对事故进行处理。若乙方不及时报告或隐瞒不报由此造成的经济损失和法律责任由乙方自行承担。</w:t>
      </w:r>
    </w:p>
    <w:p w14:paraId="1292E9D2">
      <w:pPr>
        <w:pStyle w:val="9"/>
        <w:keepNext w:val="0"/>
        <w:keepLines w:val="0"/>
        <w:pageBreakBefore w:val="0"/>
        <w:numPr>
          <w:ilvl w:val="0"/>
          <w:numId w:val="0"/>
        </w:numPr>
        <w:kinsoku/>
        <w:wordWrap/>
        <w:overflowPunct/>
        <w:topLinePunct w:val="0"/>
        <w:bidi w:val="0"/>
        <w:spacing w:line="360" w:lineRule="auto"/>
        <w:ind w:right="0" w:righ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七、违约责任</w:t>
      </w:r>
    </w:p>
    <w:p w14:paraId="54897034">
      <w:pPr>
        <w:pStyle w:val="9"/>
        <w:keepNext w:val="0"/>
        <w:keepLines w:val="0"/>
        <w:pageBreakBefore w:val="0"/>
        <w:numPr>
          <w:ilvl w:val="0"/>
          <w:numId w:val="0"/>
        </w:numPr>
        <w:kinsoku/>
        <w:wordWrap/>
        <w:overflowPunct/>
        <w:topLinePunct w:val="0"/>
        <w:bidi w:val="0"/>
        <w:spacing w:line="360" w:lineRule="auto"/>
        <w:ind w:right="0" w:righ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1.本合同签订生效后，乙方单方面无故解除合同的，乙方应向甲方支付合同费用总额2%的违约金。</w:t>
      </w:r>
    </w:p>
    <w:p w14:paraId="4FE278B2">
      <w:pPr>
        <w:pStyle w:val="9"/>
        <w:keepNext w:val="0"/>
        <w:keepLines w:val="0"/>
        <w:pageBreakBefore w:val="0"/>
        <w:numPr>
          <w:ilvl w:val="0"/>
          <w:numId w:val="0"/>
        </w:numPr>
        <w:kinsoku/>
        <w:wordWrap/>
        <w:overflowPunct/>
        <w:topLinePunct w:val="0"/>
        <w:bidi w:val="0"/>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2.乙方违反本合同任一约定或法律、法规规定的法定义务的，均视为违约，甲方有权要求乙方予以纠正、继续履行直至单方面解除合同。因乙方违约导致甲方单方面解除合同的，乙方应向甲方支付合同费用总额2%的违约金。</w:t>
      </w:r>
    </w:p>
    <w:p w14:paraId="27DDA2AE">
      <w:pPr>
        <w:pStyle w:val="9"/>
        <w:keepNext w:val="0"/>
        <w:keepLines w:val="0"/>
        <w:pageBreakBefore w:val="0"/>
        <w:numPr>
          <w:ilvl w:val="0"/>
          <w:numId w:val="0"/>
        </w:numPr>
        <w:kinsoku/>
        <w:wordWrap/>
        <w:overflowPunct/>
        <w:topLinePunct w:val="0"/>
        <w:bidi w:val="0"/>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3.当事人一方因不可抗力不能继续履行合同的，应当及时通知对方，以减轻可能给对方造成的损失，并在合理期限内提供证明。</w:t>
      </w:r>
    </w:p>
    <w:p w14:paraId="037B5030">
      <w:pPr>
        <w:pStyle w:val="9"/>
        <w:keepNext w:val="0"/>
        <w:keepLines w:val="0"/>
        <w:pageBreakBefore w:val="0"/>
        <w:numPr>
          <w:ilvl w:val="0"/>
          <w:numId w:val="0"/>
        </w:numPr>
        <w:kinsoku/>
        <w:wordWrap/>
        <w:overflowPunct/>
        <w:topLinePunct w:val="0"/>
        <w:bidi w:val="0"/>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4.乙方如对甲方发出的客观上能够立即调整的书面整改通知内容未能在二十四小时内整改完成，并累计超过三次，甲方有权解除合同，并由乙方承担合同费用总额2%的违约金。</w:t>
      </w:r>
    </w:p>
    <w:p w14:paraId="4F2DC4B0">
      <w:pPr>
        <w:pStyle w:val="9"/>
        <w:keepNext w:val="0"/>
        <w:keepLines w:val="0"/>
        <w:pageBreakBefore w:val="0"/>
        <w:kinsoku/>
        <w:wordWrap/>
        <w:overflowPunct/>
        <w:topLinePunct w:val="0"/>
        <w:bidi w:val="0"/>
        <w:spacing w:line="360" w:lineRule="auto"/>
        <w:ind w:firstLine="482" w:firstLineChars="201"/>
        <w:outlineLv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合同纠纷处理</w:t>
      </w:r>
    </w:p>
    <w:p w14:paraId="4C170259">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本合同执行过程中发生纠纷，由甲乙双方协商解决，若协商不成，</w:t>
      </w:r>
      <w:r>
        <w:rPr>
          <w:rFonts w:hint="eastAsia" w:ascii="仿宋" w:hAnsi="仿宋" w:eastAsia="仿宋" w:cs="仿宋"/>
          <w:sz w:val="24"/>
          <w:szCs w:val="24"/>
          <w:highlight w:val="none"/>
          <w:lang w:val="en-US" w:eastAsia="zh-CN"/>
        </w:rPr>
        <w:t>采取第2种方式</w:t>
      </w:r>
      <w:r>
        <w:rPr>
          <w:rFonts w:hint="eastAsia" w:ascii="仿宋" w:hAnsi="仿宋" w:eastAsia="仿宋" w:cs="仿宋"/>
          <w:sz w:val="24"/>
          <w:szCs w:val="24"/>
          <w:highlight w:val="none"/>
        </w:rPr>
        <w:t>：</w:t>
      </w:r>
    </w:p>
    <w:p w14:paraId="34C18882">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1、申请仲裁：选定仲裁机构为淮安市仲裁委员会。</w:t>
      </w:r>
    </w:p>
    <w:p w14:paraId="5C27C730">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2、提起诉讼：约定由</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所在地法院管辖。</w:t>
      </w:r>
    </w:p>
    <w:p w14:paraId="6788CF2F">
      <w:pPr>
        <w:keepNext w:val="0"/>
        <w:keepLines w:val="0"/>
        <w:pageBreakBefore w:val="0"/>
        <w:kinsoku/>
        <w:wordWrap/>
        <w:overflowPunct/>
        <w:topLinePunct w:val="0"/>
        <w:bidi w:val="0"/>
        <w:spacing w:line="360" w:lineRule="auto"/>
        <w:ind w:firstLine="470" w:firstLineChars="196"/>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、合同生效及</w:t>
      </w:r>
      <w:r>
        <w:rPr>
          <w:rFonts w:hint="eastAsia" w:ascii="仿宋" w:hAnsi="仿宋" w:eastAsia="仿宋" w:cs="仿宋"/>
          <w:sz w:val="24"/>
          <w:szCs w:val="24"/>
          <w:highlight w:val="none"/>
          <w:lang w:eastAsia="zh-CN"/>
        </w:rPr>
        <w:t>其他</w:t>
      </w:r>
    </w:p>
    <w:p w14:paraId="1C5A8B5B">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本合同经甲方、乙方授权代表签字盖章</w:t>
      </w:r>
      <w:r>
        <w:rPr>
          <w:rFonts w:hint="eastAsia" w:ascii="仿宋" w:hAnsi="仿宋" w:eastAsia="仿宋" w:cs="仿宋"/>
          <w:sz w:val="24"/>
          <w:szCs w:val="24"/>
          <w:highlight w:val="none"/>
          <w:lang w:eastAsia="zh-CN"/>
        </w:rPr>
        <w:t>之日起生效</w:t>
      </w:r>
      <w:r>
        <w:rPr>
          <w:rFonts w:hint="eastAsia" w:ascii="仿宋" w:hAnsi="仿宋" w:eastAsia="仿宋" w:cs="仿宋"/>
          <w:color w:val="000000"/>
          <w:sz w:val="24"/>
          <w:highlight w:val="none"/>
        </w:rPr>
        <w:t>。如有变动，必须经甲方、乙方协商一致，方可更改。</w:t>
      </w:r>
    </w:p>
    <w:p w14:paraId="4AC3750B">
      <w:pPr>
        <w:keepNext w:val="0"/>
        <w:keepLines w:val="0"/>
        <w:pageBreakBefore w:val="0"/>
        <w:kinsoku/>
        <w:wordWrap/>
        <w:overflowPunct/>
        <w:topLinePunct w:val="0"/>
        <w:bidi w:val="0"/>
        <w:spacing w:line="360" w:lineRule="auto"/>
        <w:ind w:firstLine="470" w:firstLineChars="196"/>
        <w:outlineLv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rPr>
        <w:t>、组成本合同的文件包括</w:t>
      </w:r>
    </w:p>
    <w:p w14:paraId="45C00780">
      <w:pPr>
        <w:keepNext w:val="0"/>
        <w:keepLines w:val="0"/>
        <w:pageBreakBefore w:val="0"/>
        <w:kinsoku/>
        <w:wordWrap/>
        <w:overflowPunct/>
        <w:topLinePunct w:val="0"/>
        <w:bidi w:val="0"/>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1、合同主要条款；</w:t>
      </w:r>
    </w:p>
    <w:p w14:paraId="2C1BEB71">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询价</w:t>
      </w:r>
      <w:r>
        <w:rPr>
          <w:rFonts w:hint="eastAsia" w:ascii="仿宋" w:hAnsi="仿宋" w:eastAsia="仿宋" w:cs="仿宋"/>
          <w:sz w:val="24"/>
          <w:szCs w:val="24"/>
          <w:highlight w:val="none"/>
        </w:rPr>
        <w:t>文件和乙方的响应文件；</w:t>
      </w:r>
    </w:p>
    <w:p w14:paraId="6425315D">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3、成交通知书；</w:t>
      </w:r>
    </w:p>
    <w:p w14:paraId="0D1D45E1">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4、甲乙双方商定的其他必要文件。上述合同文件内容互为补充，如有不明确，由甲方负责解释。</w:t>
      </w:r>
    </w:p>
    <w:p w14:paraId="2495B55A">
      <w:pPr>
        <w:pStyle w:val="6"/>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p w14:paraId="0A3CE282">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    方:                       乙    方:</w:t>
      </w:r>
    </w:p>
    <w:p w14:paraId="0BEFD05D">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单位盖章:                       单位盖章:</w:t>
      </w:r>
    </w:p>
    <w:p w14:paraId="2C5C2408">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代表签字:                       代表签字:</w:t>
      </w:r>
    </w:p>
    <w:p w14:paraId="7BB04B8C">
      <w:pPr>
        <w:pStyle w:val="9"/>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签定日期:                       签定日期:</w:t>
      </w:r>
    </w:p>
    <w:p w14:paraId="17BF3D82">
      <w:pPr>
        <w:pStyle w:val="28"/>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p>
    <w:p w14:paraId="74FF4DDE">
      <w:pPr>
        <w:pStyle w:val="28"/>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p>
    <w:p w14:paraId="00EC27F9">
      <w:pPr>
        <w:pStyle w:val="28"/>
        <w:spacing w:line="360" w:lineRule="auto"/>
        <w:ind w:left="0" w:leftChars="0" w:firstLine="0" w:firstLineChars="0"/>
        <w:jc w:val="righ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br w:type="page"/>
      </w:r>
    </w:p>
    <w:p w14:paraId="55839758">
      <w:pPr>
        <w:pStyle w:val="28"/>
        <w:spacing w:line="520" w:lineRule="exact"/>
        <w:ind w:firstLine="0" w:firstLineChars="0"/>
        <w:jc w:val="center"/>
        <w:rPr>
          <w:rFonts w:ascii="仿宋" w:hAnsi="仿宋" w:eastAsia="仿宋" w:cs="仿宋"/>
          <w:b/>
          <w:sz w:val="32"/>
          <w:szCs w:val="32"/>
          <w:highlight w:val="none"/>
        </w:rPr>
      </w:pPr>
      <w:r>
        <w:rPr>
          <w:rFonts w:hint="eastAsia" w:ascii="仿宋" w:hAnsi="仿宋" w:eastAsia="仿宋" w:cs="仿宋"/>
          <w:b/>
          <w:bCs/>
          <w:kern w:val="44"/>
          <w:sz w:val="32"/>
          <w:szCs w:val="32"/>
          <w:highlight w:val="none"/>
        </w:rPr>
        <w:t xml:space="preserve">第三部分   </w:t>
      </w:r>
      <w:r>
        <w:rPr>
          <w:rFonts w:hint="eastAsia" w:ascii="仿宋" w:hAnsi="仿宋" w:eastAsia="仿宋" w:cs="仿宋"/>
          <w:b/>
          <w:sz w:val="32"/>
          <w:szCs w:val="32"/>
          <w:highlight w:val="none"/>
        </w:rPr>
        <w:t>采购需求及总体要求</w:t>
      </w:r>
    </w:p>
    <w:p w14:paraId="5083C2AA">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项目概述：</w:t>
      </w:r>
    </w:p>
    <w:p w14:paraId="655AD89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为响应国家教师队伍建设政策要求，满足我校在校生报考教师资格证刚需，完善校园职业技能培训服务体系，我校拟申请询价采购方式引进1家具备正规办学资质、教资培训经验丰富的校外专业机构入校，常态化开展教师资格证考前培训辅导工作。本项目服务期为一年，合作期间学校将严格规范管理，通过资质审核、制度管控、全过程监管考核，确保培训工作有序开展并取得实效。</w:t>
      </w:r>
    </w:p>
    <w:p w14:paraId="390D0F62">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采购内容：</w:t>
      </w:r>
    </w:p>
    <w:p w14:paraId="16FB3872">
      <w:pPr>
        <w:keepNext w:val="0"/>
        <w:keepLines w:val="0"/>
        <w:widowControl w:val="0"/>
        <w:suppressLineNumbers w:val="0"/>
        <w:spacing w:before="0" w:beforeAutospacing="0" w:after="0" w:afterAutospacing="0" w:line="360" w:lineRule="auto"/>
        <w:ind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一、项目概况及清单</w:t>
      </w:r>
    </w:p>
    <w:p w14:paraId="0DEBE53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kern w:val="2"/>
          <w:sz w:val="24"/>
          <w:szCs w:val="24"/>
          <w:lang w:val="en-US" w:eastAsia="zh-CN" w:bidi="ar"/>
        </w:rPr>
        <w:t>为提高江苏财经职业技术学院学生综合技能水平，增强综合竞争力，学生可在校就读期间或待业期间，</w:t>
      </w:r>
      <w:r>
        <w:rPr>
          <w:rFonts w:hint="eastAsia" w:ascii="仿宋" w:hAnsi="仿宋" w:eastAsia="仿宋" w:cs="仿宋"/>
          <w:b/>
          <w:bCs/>
          <w:kern w:val="2"/>
          <w:sz w:val="24"/>
          <w:szCs w:val="24"/>
          <w:lang w:val="en-US" w:eastAsia="zh-CN" w:bidi="ar"/>
        </w:rPr>
        <w:t>自愿报考</w:t>
      </w:r>
      <w:r>
        <w:rPr>
          <w:rFonts w:hint="eastAsia" w:ascii="仿宋" w:hAnsi="仿宋" w:eastAsia="仿宋" w:cs="仿宋"/>
          <w:kern w:val="2"/>
          <w:sz w:val="24"/>
          <w:szCs w:val="24"/>
          <w:lang w:val="en-US" w:eastAsia="zh-CN" w:bidi="ar"/>
        </w:rPr>
        <w:t>教师资格证。学校为顺应社会、市场及学生的需求，构建我校完整的终身教育服务体系，规范我校的教学秩序，加强培训教学质量管理，拟遴选1家优质机构提供优质完善的服务，服务期：1年，</w:t>
      </w:r>
      <w:r>
        <w:rPr>
          <w:rFonts w:hint="eastAsia" w:ascii="仿宋" w:hAnsi="仿宋" w:eastAsia="仿宋" w:cs="仿宋"/>
          <w:color w:val="auto"/>
          <w:kern w:val="2"/>
          <w:sz w:val="24"/>
          <w:szCs w:val="24"/>
          <w:lang w:val="en-US" w:eastAsia="zh-CN" w:bidi="ar"/>
        </w:rPr>
        <w:t>双方满意前提下可再续签1年。</w:t>
      </w:r>
    </w:p>
    <w:p w14:paraId="1C05364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（一）项目内容及要求</w:t>
      </w:r>
    </w:p>
    <w:p w14:paraId="3E12DBD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1.成交供应商负责收集、了解、掌握项目所在地教育行政部门关于学生考取教师资格证相关政策与规定，并及时向学校沟通汇报;</w:t>
      </w:r>
    </w:p>
    <w:p w14:paraId="4AAEC2B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2.成交供应商根据采购人要求，开展生源组织的专题讲座、招生咨询等工作，提供培训项目所需的招生宣传材料和专业咨询服务，跟进落实学生报名和缴费工作;</w:t>
      </w:r>
    </w:p>
    <w:p w14:paraId="5098D30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3.成交供应商委派专门工作人员负责项目运作，确保项目正常实施;</w:t>
      </w:r>
    </w:p>
    <w:p w14:paraId="135E0EE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4.成交供应商负责培训期内(包括送考期间)的学生管理安全和交通工具，并为学生购买短期意外保险;</w:t>
      </w:r>
    </w:p>
    <w:p w14:paraId="5591C95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5.成交供应商依据教育部门政策，制定合理的考前培训计划，聘任符合要求的教师实施教学辅导工作，并支付师资课酬及一切费用;</w:t>
      </w:r>
    </w:p>
    <w:p w14:paraId="4A18B23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trike w:val="0"/>
          <w:dstrike w:val="0"/>
          <w:color w:val="auto"/>
          <w:kern w:val="2"/>
          <w:sz w:val="24"/>
          <w:szCs w:val="24"/>
          <w:lang w:val="en-US" w:eastAsia="zh-CN" w:bidi="ar"/>
        </w:rPr>
      </w:pPr>
      <w:r>
        <w:rPr>
          <w:rFonts w:hint="eastAsia" w:ascii="仿宋" w:hAnsi="仿宋" w:eastAsia="仿宋" w:cs="仿宋"/>
          <w:strike w:val="0"/>
          <w:dstrike w:val="0"/>
          <w:color w:val="auto"/>
          <w:kern w:val="2"/>
          <w:sz w:val="24"/>
          <w:szCs w:val="24"/>
          <w:lang w:val="en-US" w:eastAsia="zh-CN" w:bidi="ar"/>
        </w:rPr>
        <w:t>6.成交供应商负责培训班学生学籍档案建设、日常班级管理、学生安全管理和教学管理工作，并按班级报备至学校业务管理部门;</w:t>
      </w:r>
    </w:p>
    <w:p w14:paraId="589F6F2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7.成交供应商负责培训班考前教材教辅资料的订购与发放工作;</w:t>
      </w:r>
    </w:p>
    <w:p w14:paraId="33A323E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8.成交供应商根据培训人数与采购人对账、主动配合结算工作，以及特殊情况下的退费处理;</w:t>
      </w:r>
    </w:p>
    <w:p w14:paraId="078DFFF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9.响应供应商具有固定的教学场地及办公场所，具有满足教学需要的多媒体及其他教学设备;</w:t>
      </w:r>
    </w:p>
    <w:p w14:paraId="758B91D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10.响应供应商拥有丰富的教师资格证培训经验。</w:t>
      </w:r>
    </w:p>
    <w:p w14:paraId="45DAEEF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11.响应供应商拥有丰富的相关项目组织培训经验。</w:t>
      </w:r>
    </w:p>
    <w:p w14:paraId="5F2F5A2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12.响应供应商拥有充足的师资。</w:t>
      </w:r>
    </w:p>
    <w:p w14:paraId="667A0B7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13.响应供应商拥有充足的工作人员协助学生培训。</w:t>
      </w:r>
      <w:r>
        <w:rPr>
          <w:rFonts w:hint="eastAsia" w:ascii="仿宋" w:hAnsi="仿宋" w:eastAsia="仿宋" w:cs="仿宋"/>
          <w:color w:val="auto"/>
          <w:kern w:val="2"/>
          <w:sz w:val="24"/>
          <w:szCs w:val="24"/>
          <w:lang w:val="en-US" w:eastAsia="zh-CN" w:bidi="ar"/>
        </w:rPr>
        <w:t>(专职员工不低于5人);</w:t>
      </w:r>
    </w:p>
    <w:p w14:paraId="51324CF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14.培训结束后(按班级)从招生宣传、培训过程、组考过程汇总全程档案及台账的电子档向学校业务管理部门存档备案;</w:t>
      </w:r>
    </w:p>
    <w:p w14:paraId="5B011A1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15.成交供应商须服务到学生考试结束为止;</w:t>
      </w:r>
    </w:p>
    <w:p w14:paraId="0B239D4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16.成交供应商须每年在社会上招收至少</w:t>
      </w:r>
      <w:r>
        <w:rPr>
          <w:rFonts w:hint="eastAsia" w:ascii="仿宋" w:hAnsi="仿宋" w:eastAsia="仿宋" w:cs="仿宋"/>
          <w:color w:val="auto"/>
          <w:kern w:val="2"/>
          <w:sz w:val="24"/>
          <w:szCs w:val="24"/>
          <w:lang w:val="en-US" w:eastAsia="zh-CN" w:bidi="ar"/>
        </w:rPr>
        <w:t>200</w:t>
      </w:r>
      <w:r>
        <w:rPr>
          <w:rFonts w:hint="eastAsia" w:ascii="仿宋" w:hAnsi="仿宋" w:eastAsia="仿宋" w:cs="仿宋"/>
          <w:kern w:val="2"/>
          <w:sz w:val="24"/>
          <w:szCs w:val="24"/>
          <w:lang w:val="en-US" w:eastAsia="zh-CN" w:bidi="ar"/>
        </w:rPr>
        <w:t>名学员（提供证明材料）。</w:t>
      </w:r>
    </w:p>
    <w:p w14:paraId="1551F83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（二）服务要求</w:t>
      </w:r>
    </w:p>
    <w:p w14:paraId="0FAC70B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1.开班要求：报名人数20(含)以上必须开班。50人以上必须分班教学，保证教学质量。</w:t>
      </w:r>
    </w:p>
    <w:p w14:paraId="4CAE442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2.师资要求</w:t>
      </w:r>
    </w:p>
    <w:p w14:paraId="5415770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kern w:val="2"/>
          <w:sz w:val="24"/>
          <w:szCs w:val="24"/>
          <w:lang w:val="en-US" w:eastAsia="zh-CN" w:bidi="ar"/>
        </w:rPr>
        <w:t>（1）</w:t>
      </w:r>
      <w:r>
        <w:rPr>
          <w:rFonts w:hint="eastAsia" w:ascii="仿宋" w:hAnsi="仿宋" w:eastAsia="仿宋" w:cs="仿宋"/>
          <w:strike w:val="0"/>
          <w:dstrike w:val="0"/>
          <w:color w:val="auto"/>
          <w:kern w:val="2"/>
          <w:sz w:val="24"/>
          <w:szCs w:val="24"/>
          <w:lang w:val="en-US" w:eastAsia="zh-CN" w:bidi="ar"/>
        </w:rPr>
        <w:t>响应供应商拟选派教师队伍中选派的教师必须具有本科及以上学历;</w:t>
      </w:r>
    </w:p>
    <w:p w14:paraId="1E4D313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（2）有三年以上的教师资格证培训教学经验;</w:t>
      </w:r>
    </w:p>
    <w:p w14:paraId="24EE827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（3）选派教师能够贯彻国家教育方针政策，落实立德树人根本任务，要具有高尚的道德情操，树立良好的师德师风，坚持正确的政治方向，践行社会主义核心价值观。</w:t>
      </w:r>
    </w:p>
    <w:p w14:paraId="0137210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3.课时标准：合理安排每期的教学计划，每学期教学计划大致平衡。</w:t>
      </w:r>
    </w:p>
    <w:p w14:paraId="0A944A2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4.人员配置要求</w:t>
      </w:r>
    </w:p>
    <w:p w14:paraId="62B8F55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成交供应商需合理配备专业管理团队，项目人员至少设立负责人1人、按1：20师生比配备管理服务人员，随招生规模增加。</w:t>
      </w:r>
    </w:p>
    <w:p w14:paraId="0743B57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（三）办学能力要求</w:t>
      </w:r>
    </w:p>
    <w:p w14:paraId="57C8952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1.响应供应商须具备教育行政部门备案或登记的教师资格证培训项目资质，提供有效证明文件或教育行政部门官网公告(公示)截图。</w:t>
      </w:r>
    </w:p>
    <w:p w14:paraId="14B0A97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2.师资队伍：师资须在教育行政部门备案、</w:t>
      </w:r>
      <w:r>
        <w:rPr>
          <w:rFonts w:hint="eastAsia" w:ascii="仿宋" w:hAnsi="仿宋" w:eastAsia="仿宋" w:cs="仿宋"/>
          <w:b w:val="0"/>
          <w:bCs w:val="0"/>
          <w:color w:val="auto"/>
          <w:kern w:val="2"/>
          <w:sz w:val="24"/>
          <w:szCs w:val="24"/>
          <w:lang w:val="en-US" w:eastAsia="zh-CN" w:bidi="ar"/>
        </w:rPr>
        <w:t>能胜任相关教学工作的专职教师不低于5人(含)，兼职教师不少于5人(含)。</w:t>
      </w:r>
      <w:r>
        <w:rPr>
          <w:rFonts w:hint="eastAsia" w:ascii="仿宋" w:hAnsi="仿宋" w:eastAsia="仿宋" w:cs="仿宋"/>
          <w:b w:val="0"/>
          <w:bCs w:val="0"/>
          <w:kern w:val="2"/>
          <w:sz w:val="24"/>
          <w:szCs w:val="24"/>
          <w:lang w:val="en-US" w:eastAsia="zh-CN" w:bidi="ar"/>
        </w:rPr>
        <w:t>(响应供应商须提供老师在教育行政部门备案的有效证明材料)</w:t>
      </w:r>
    </w:p>
    <w:p w14:paraId="1E7CD7D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3.技术能力：包括有完善的信息管理系统、教务管理系统、齐备的教师资源库。</w:t>
      </w:r>
    </w:p>
    <w:p w14:paraId="04C39B6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4.招生、教学管理能力：有健全的组织机构和必要的管理人员，有完善的办学管理体系、招生实施方案，健全的、教务、考务、学工、后勤保障制度、有教学评价体系。</w:t>
      </w:r>
    </w:p>
    <w:p w14:paraId="10A6E41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val="0"/>
          <w:color w:val="auto"/>
          <w:kern w:val="2"/>
          <w:sz w:val="24"/>
          <w:szCs w:val="24"/>
          <w:lang w:val="en-US" w:eastAsia="zh-CN" w:bidi="ar"/>
        </w:rPr>
      </w:pPr>
      <w:r>
        <w:rPr>
          <w:rFonts w:hint="eastAsia" w:ascii="仿宋" w:hAnsi="仿宋" w:eastAsia="仿宋" w:cs="仿宋"/>
          <w:b w:val="0"/>
          <w:bCs w:val="0"/>
          <w:color w:val="auto"/>
          <w:kern w:val="2"/>
          <w:sz w:val="24"/>
          <w:szCs w:val="24"/>
          <w:lang w:val="en-US" w:eastAsia="zh-CN" w:bidi="ar"/>
        </w:rPr>
        <w:t>5.办学场地：拥有固定的办公场所与教学场地；</w:t>
      </w:r>
    </w:p>
    <w:p w14:paraId="7D78E33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6.其他要求：诚信办班，没有投诉或失信记录为零。</w:t>
      </w:r>
    </w:p>
    <w:p w14:paraId="686A4DDA">
      <w:pPr>
        <w:keepNext w:val="0"/>
        <w:keepLines w:val="0"/>
        <w:widowControl w:val="0"/>
        <w:suppressLineNumbers w:val="0"/>
        <w:spacing w:before="0" w:beforeAutospacing="0" w:after="0" w:afterAutospacing="0" w:line="360" w:lineRule="auto"/>
        <w:ind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二、验收要求</w:t>
      </w:r>
    </w:p>
    <w:p w14:paraId="54B944E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1.招生：20人(含)以上开班，50人以上分班。</w:t>
      </w:r>
    </w:p>
    <w:p w14:paraId="770C6CD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kern w:val="2"/>
          <w:sz w:val="24"/>
          <w:szCs w:val="24"/>
          <w:lang w:val="en-US" w:eastAsia="zh-CN" w:bidi="ar"/>
        </w:rPr>
        <w:t>2.培训：师资(专职≥5人、兼职≥5人，含资质及社保证明);</w:t>
      </w:r>
      <w:r>
        <w:rPr>
          <w:rFonts w:hint="eastAsia" w:ascii="仿宋" w:hAnsi="仿宋" w:eastAsia="仿宋" w:cs="仿宋"/>
          <w:color w:val="auto"/>
          <w:kern w:val="2"/>
          <w:sz w:val="24"/>
          <w:szCs w:val="24"/>
          <w:lang w:val="en-US" w:eastAsia="zh-CN" w:bidi="ar"/>
        </w:rPr>
        <w:t>为学员购买意外险，无安全事故。</w:t>
      </w:r>
    </w:p>
    <w:p w14:paraId="00B39A5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val="0"/>
          <w:color w:val="auto"/>
          <w:kern w:val="2"/>
          <w:sz w:val="24"/>
          <w:szCs w:val="24"/>
          <w:lang w:val="en-US" w:eastAsia="zh-CN" w:bidi="ar"/>
        </w:rPr>
      </w:pPr>
      <w:r>
        <w:rPr>
          <w:rFonts w:hint="eastAsia" w:ascii="仿宋" w:hAnsi="仿宋" w:eastAsia="仿宋" w:cs="仿宋"/>
          <w:b w:val="0"/>
          <w:bCs w:val="0"/>
          <w:color w:val="auto"/>
          <w:kern w:val="2"/>
          <w:sz w:val="24"/>
          <w:szCs w:val="24"/>
          <w:lang w:val="en-US" w:eastAsia="zh-CN" w:bidi="ar"/>
        </w:rPr>
        <w:t>3.质量：学员考核(笔试+面试)通过率≥80%，无有效投诉。</w:t>
      </w:r>
    </w:p>
    <w:p w14:paraId="365EC3A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4.资料：按班提交招生、教学、组考等全程电子档案备案。</w:t>
      </w:r>
    </w:p>
    <w:p w14:paraId="026185F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5.验收：年度及项目期满核查资料+实地抽查，达标即验收合格;不达标需整改，整改无效追责。</w:t>
      </w:r>
    </w:p>
    <w:p w14:paraId="1D91ADE9">
      <w:pPr>
        <w:keepNext w:val="0"/>
        <w:keepLines w:val="0"/>
        <w:widowControl w:val="0"/>
        <w:suppressLineNumbers w:val="0"/>
        <w:spacing w:before="0" w:beforeAutospacing="0" w:after="0" w:afterAutospacing="0" w:line="360" w:lineRule="auto"/>
        <w:ind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三、付款方式</w:t>
      </w:r>
    </w:p>
    <w:p w14:paraId="17AA8D9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教师资格证培训费先由</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kern w:val="2"/>
          <w:sz w:val="24"/>
          <w:szCs w:val="24"/>
          <w:lang w:val="en-US" w:eastAsia="zh-CN" w:bidi="ar"/>
        </w:rPr>
        <w:t>收取，在招生结束后按</w:t>
      </w:r>
      <w:r>
        <w:rPr>
          <w:rFonts w:hint="eastAsia" w:ascii="仿宋" w:hAnsi="仿宋" w:eastAsia="仿宋" w:cs="仿宋"/>
          <w:b w:val="0"/>
          <w:bCs w:val="0"/>
          <w:color w:val="auto"/>
          <w:kern w:val="2"/>
          <w:sz w:val="24"/>
          <w:szCs w:val="24"/>
          <w:lang w:val="en-US" w:eastAsia="zh-CN" w:bidi="ar"/>
        </w:rPr>
        <w:t>70%</w:t>
      </w:r>
      <w:r>
        <w:rPr>
          <w:rFonts w:hint="eastAsia" w:ascii="仿宋" w:hAnsi="仿宋" w:eastAsia="仿宋" w:cs="仿宋"/>
          <w:kern w:val="2"/>
          <w:sz w:val="24"/>
          <w:szCs w:val="24"/>
          <w:lang w:val="en-US" w:eastAsia="zh-CN" w:bidi="ar"/>
        </w:rPr>
        <w:t>的比例支付给成交供应商。具体以签订协议为准。</w:t>
      </w:r>
    </w:p>
    <w:p w14:paraId="336BB9A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p>
    <w:p w14:paraId="008FBEC8">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供应商资格要求:</w:t>
      </w:r>
    </w:p>
    <w:p w14:paraId="09977DD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1.供应商必须是在中华人民共和国境内注册并在法律上、财务上独立，合法运作并独立于采购人的法人或其他组织;</w:t>
      </w:r>
    </w:p>
    <w:p w14:paraId="5051559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2.供应商应具有独立承担民事责任的能力;</w:t>
      </w:r>
    </w:p>
    <w:p w14:paraId="0EEBF0E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3.供应商应具有良好的商业信誉，采购活动前3年内在经营活动中没有重大违法记录;</w:t>
      </w:r>
    </w:p>
    <w:p w14:paraId="6387A80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4.供应商有依法缴纳税收和社会保障资金的良好记录;</w:t>
      </w:r>
    </w:p>
    <w:p w14:paraId="72BEDDB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5.供应商应具有教育行政部门颁发的《中华人民共和国民办学校办学许可证》，且办学内容须包含教师资格证培训或教师教育培训相关项目;</w:t>
      </w:r>
    </w:p>
    <w:p w14:paraId="0FEDBE6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6.供应商应具有市场监督管理部门颁发的营业执照，经营范围须包含教育培训或教育咨询等相关内容;</w:t>
      </w:r>
    </w:p>
    <w:p w14:paraId="2C7A741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7.供应商应在 "信用中国" 网站（www.creditchina.gov.cn）未被列入失信被执行人、重大税收违法失信主体；在 "国家企业信用信息公示系统"（www.gsxt.gov.cn）未被列入严重违法失信企业名单；。</w:t>
      </w:r>
    </w:p>
    <w:p w14:paraId="24EC0B9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p>
    <w:p w14:paraId="51EB5E5D">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报价要求：</w:t>
      </w:r>
    </w:p>
    <w:p w14:paraId="4FA15339">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对</w:t>
      </w:r>
      <w:r>
        <w:rPr>
          <w:rFonts w:hint="eastAsia" w:ascii="仿宋" w:hAnsi="仿宋" w:eastAsia="仿宋" w:cs="仿宋"/>
          <w:b/>
          <w:bCs/>
          <w:kern w:val="2"/>
          <w:sz w:val="24"/>
          <w:szCs w:val="24"/>
          <w:lang w:val="en-US" w:eastAsia="zh-CN" w:bidi="ar"/>
        </w:rPr>
        <w:t>单人培训收费标准及培训费用</w:t>
      </w:r>
      <w:r>
        <w:rPr>
          <w:rFonts w:hint="eastAsia" w:ascii="仿宋" w:hAnsi="仿宋" w:eastAsia="仿宋" w:cs="仿宋"/>
          <w:kern w:val="2"/>
          <w:sz w:val="24"/>
          <w:szCs w:val="24"/>
          <w:lang w:val="en-US" w:eastAsia="zh-CN" w:bidi="ar"/>
        </w:rPr>
        <w:t>进行报价。供应商报价需包含本次询价所有费用：</w:t>
      </w:r>
    </w:p>
    <w:p w14:paraId="72925C78">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1.招生宣传费、教材教辅费、师资课酬、场地使用费（若使用校外场地）；</w:t>
      </w:r>
    </w:p>
    <w:p w14:paraId="58512619">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2.学员短期意外伤害保险费、送考交通费、考务服务费；</w:t>
      </w:r>
    </w:p>
    <w:p w14:paraId="477BECE8">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3.教学设备损耗费、水电费、管理费、税费及合理利润；</w:t>
      </w:r>
    </w:p>
    <w:p w14:paraId="4A7F6A20">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4.其他与本项目相关的所有费用</w:t>
      </w:r>
    </w:p>
    <w:p w14:paraId="132591D8">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请响应供应商按照履行本项目全部义务的相关成本及合理利润，包括但不限于招生宣传、师资课酬、教材教辅订购发放、学员短期意外保险、教学管理、送考组织管理、学籍档案建设、退费处理等所有运营支出，对教师资格证培训费用进行报价。响应供应商的报价不得弄虚作假，否则将被列入我校黑名单。</w:t>
      </w:r>
    </w:p>
    <w:p w14:paraId="61944944">
      <w:pPr>
        <w:pStyle w:val="4"/>
        <w:spacing w:line="360" w:lineRule="auto"/>
        <w:ind w:left="0" w:leftChars="0" w:firstLine="482" w:firstLineChars="200"/>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四、商务部分</w:t>
      </w:r>
    </w:p>
    <w:p w14:paraId="18CE5DC2">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zh-CN" w:eastAsia="zh-CN" w:bidi="ar"/>
        </w:rPr>
      </w:pPr>
      <w:r>
        <w:rPr>
          <w:rFonts w:hint="eastAsia" w:ascii="仿宋" w:hAnsi="仿宋" w:eastAsia="仿宋" w:cs="仿宋"/>
          <w:kern w:val="2"/>
          <w:sz w:val="24"/>
          <w:szCs w:val="24"/>
          <w:lang w:val="zh-CN" w:eastAsia="zh-CN" w:bidi="ar"/>
        </w:rPr>
        <w:t>1.本次项目付款方式如下：</w:t>
      </w:r>
    </w:p>
    <w:p w14:paraId="563407DA">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zh-CN" w:eastAsia="zh-Hans" w:bidi="ar"/>
        </w:rPr>
        <w:t>教师资格证考</w:t>
      </w:r>
      <w:r>
        <w:rPr>
          <w:rFonts w:hint="eastAsia" w:ascii="仿宋" w:hAnsi="仿宋" w:eastAsia="仿宋" w:cs="仿宋"/>
          <w:kern w:val="2"/>
          <w:sz w:val="24"/>
          <w:szCs w:val="24"/>
          <w:lang w:val="zh-CN" w:eastAsia="zh-Hans" w:bidi="ar"/>
        </w:rPr>
        <w:t>前</w:t>
      </w:r>
      <w:r>
        <w:rPr>
          <w:rFonts w:hint="eastAsia" w:ascii="仿宋" w:hAnsi="仿宋" w:eastAsia="仿宋" w:cs="仿宋"/>
          <w:kern w:val="2"/>
          <w:sz w:val="24"/>
          <w:szCs w:val="24"/>
          <w:lang w:val="en-US" w:eastAsia="zh-CN" w:bidi="ar"/>
        </w:rPr>
        <w:t>培训费先由采购人收取，在招生结束后按70%的比例支付给供应商。具体以签订协议为准。</w:t>
      </w:r>
    </w:p>
    <w:p w14:paraId="64F34916">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zh-CN" w:eastAsia="zh-Hans" w:bidi="ar"/>
        </w:rPr>
      </w:pPr>
      <w:r>
        <w:rPr>
          <w:rFonts w:hint="eastAsia" w:ascii="仿宋" w:hAnsi="仿宋" w:eastAsia="仿宋" w:cs="仿宋"/>
          <w:kern w:val="2"/>
          <w:sz w:val="24"/>
          <w:szCs w:val="24"/>
          <w:lang w:val="zh-CN" w:eastAsia="zh-Hans" w:bidi="ar"/>
        </w:rPr>
        <w:t>注：付款均不计利息；供货方在收取货款时须经采购方书面同意，并向采购方提供足额有效合法的发票，因供货方票据提供不及时，而导致货款不能支付的责任由供货方承担。</w:t>
      </w:r>
    </w:p>
    <w:p w14:paraId="3B312746">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2.服务期限：</w:t>
      </w:r>
      <w:r>
        <w:rPr>
          <w:rFonts w:hint="eastAsia" w:ascii="仿宋" w:hAnsi="仿宋" w:eastAsia="仿宋" w:cs="仿宋"/>
          <w:kern w:val="2"/>
          <w:sz w:val="24"/>
          <w:szCs w:val="24"/>
          <w:lang w:val="en-US" w:eastAsia="zh-CN" w:bidi="ar"/>
        </w:rPr>
        <w:t>服务期：1年，双方满意前提下可再续签1年。</w:t>
      </w:r>
    </w:p>
    <w:p w14:paraId="3B8DCB1D">
      <w:pPr>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b w:val="0"/>
          <w:bCs w:val="0"/>
          <w:sz w:val="24"/>
          <w:szCs w:val="24"/>
          <w:highlight w:val="none"/>
          <w:lang w:eastAsia="zh-CN"/>
        </w:rPr>
      </w:pPr>
      <w:r>
        <w:rPr>
          <w:rFonts w:hint="eastAsia" w:ascii="仿宋" w:hAnsi="仿宋" w:eastAsia="仿宋" w:cs="仿宋"/>
          <w:kern w:val="2"/>
          <w:sz w:val="24"/>
          <w:szCs w:val="24"/>
          <w:lang w:val="en-US" w:eastAsia="zh-CN" w:bidi="ar"/>
        </w:rPr>
        <w:t>3.服务地点:由采购人指</w:t>
      </w:r>
      <w:r>
        <w:rPr>
          <w:rFonts w:hint="eastAsia" w:ascii="仿宋" w:hAnsi="仿宋" w:eastAsia="仿宋" w:cs="仿宋"/>
          <w:b w:val="0"/>
          <w:bCs w:val="0"/>
          <w:sz w:val="24"/>
          <w:szCs w:val="24"/>
          <w:highlight w:val="none"/>
          <w:lang w:eastAsia="zh-CN"/>
        </w:rPr>
        <w:t>定</w:t>
      </w:r>
    </w:p>
    <w:p w14:paraId="44C1EE93">
      <w:pPr>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36C4B772">
      <w:pPr>
        <w:pStyle w:val="2"/>
        <w:spacing w:line="520" w:lineRule="exact"/>
        <w:ind w:firstLine="643"/>
        <w:jc w:val="center"/>
        <w:rPr>
          <w:rFonts w:ascii="仿宋" w:hAnsi="仿宋" w:eastAsia="仿宋" w:cs="仿宋"/>
          <w:sz w:val="32"/>
          <w:szCs w:val="32"/>
          <w:highlight w:val="none"/>
        </w:rPr>
      </w:pPr>
      <w:r>
        <w:rPr>
          <w:rFonts w:hint="eastAsia" w:ascii="仿宋" w:hAnsi="仿宋" w:eastAsia="仿宋" w:cs="仿宋"/>
          <w:sz w:val="32"/>
          <w:szCs w:val="32"/>
          <w:highlight w:val="none"/>
        </w:rPr>
        <w:t>第二章   响 应 文 件 格 式</w:t>
      </w:r>
    </w:p>
    <w:p w14:paraId="7C047941">
      <w:pPr>
        <w:spacing w:line="520" w:lineRule="exact"/>
        <w:rPr>
          <w:rFonts w:ascii="仿宋" w:hAnsi="仿宋" w:eastAsia="仿宋" w:cs="仿宋"/>
          <w:sz w:val="24"/>
          <w:szCs w:val="24"/>
          <w:highlight w:val="none"/>
        </w:rPr>
      </w:pPr>
    </w:p>
    <w:p w14:paraId="3491C5F3">
      <w:pPr>
        <w:spacing w:line="520" w:lineRule="exact"/>
        <w:ind w:firstLine="482"/>
        <w:rPr>
          <w:rFonts w:ascii="仿宋" w:hAnsi="仿宋" w:eastAsia="仿宋" w:cs="仿宋"/>
          <w:b/>
          <w:bCs/>
          <w:sz w:val="24"/>
          <w:szCs w:val="24"/>
          <w:highlight w:val="none"/>
        </w:rPr>
      </w:pPr>
    </w:p>
    <w:p w14:paraId="3C2F444C">
      <w:pPr>
        <w:spacing w:line="520" w:lineRule="exact"/>
        <w:ind w:firstLine="1606" w:firstLineChars="500"/>
        <w:rPr>
          <w:rFonts w:ascii="仿宋" w:hAnsi="仿宋" w:eastAsia="仿宋" w:cs="仿宋"/>
          <w:b/>
          <w:bCs/>
          <w:sz w:val="32"/>
          <w:szCs w:val="32"/>
          <w:highlight w:val="none"/>
        </w:rPr>
      </w:pPr>
      <w:r>
        <w:rPr>
          <w:rFonts w:hint="eastAsia" w:ascii="仿宋" w:hAnsi="仿宋" w:eastAsia="仿宋" w:cs="仿宋"/>
          <w:b/>
          <w:bCs/>
          <w:sz w:val="32"/>
          <w:szCs w:val="32"/>
          <w:highlight w:val="none"/>
        </w:rPr>
        <w:t>项目名称:</w:t>
      </w:r>
    </w:p>
    <w:p w14:paraId="0E7B57F1">
      <w:pPr>
        <w:pStyle w:val="9"/>
        <w:spacing w:line="520" w:lineRule="exact"/>
        <w:ind w:firstLine="640"/>
        <w:rPr>
          <w:rFonts w:ascii="仿宋" w:hAnsi="仿宋" w:eastAsia="仿宋" w:cs="仿宋"/>
          <w:sz w:val="32"/>
          <w:szCs w:val="32"/>
          <w:highlight w:val="none"/>
        </w:rPr>
      </w:pPr>
    </w:p>
    <w:p w14:paraId="03F66290">
      <w:pPr>
        <w:pStyle w:val="9"/>
        <w:spacing w:line="520" w:lineRule="exact"/>
        <w:ind w:firstLine="948" w:firstLineChars="295"/>
        <w:rPr>
          <w:rFonts w:ascii="仿宋" w:hAnsi="仿宋" w:eastAsia="仿宋" w:cs="仿宋"/>
          <w:b/>
          <w:sz w:val="32"/>
          <w:szCs w:val="32"/>
          <w:highlight w:val="none"/>
        </w:rPr>
      </w:pPr>
    </w:p>
    <w:p w14:paraId="4CFE5FEF">
      <w:pPr>
        <w:pStyle w:val="9"/>
        <w:spacing w:line="520" w:lineRule="exact"/>
        <w:ind w:firstLine="948" w:firstLineChars="295"/>
        <w:rPr>
          <w:rFonts w:ascii="仿宋" w:hAnsi="仿宋" w:eastAsia="仿宋" w:cs="仿宋"/>
          <w:b/>
          <w:sz w:val="32"/>
          <w:szCs w:val="32"/>
          <w:highlight w:val="none"/>
        </w:rPr>
      </w:pPr>
    </w:p>
    <w:p w14:paraId="7C7F921E">
      <w:pPr>
        <w:pStyle w:val="9"/>
        <w:spacing w:line="520" w:lineRule="exact"/>
        <w:ind w:firstLine="1590" w:firstLineChars="495"/>
        <w:rPr>
          <w:rFonts w:ascii="仿宋" w:hAnsi="仿宋" w:eastAsia="仿宋" w:cs="仿宋"/>
          <w:b/>
          <w:sz w:val="32"/>
          <w:szCs w:val="32"/>
          <w:highlight w:val="none"/>
        </w:rPr>
      </w:pPr>
      <w:r>
        <w:rPr>
          <w:rFonts w:hint="eastAsia" w:ascii="仿宋" w:hAnsi="仿宋" w:eastAsia="仿宋" w:cs="仿宋"/>
          <w:b/>
          <w:sz w:val="32"/>
          <w:szCs w:val="32"/>
          <w:highlight w:val="none"/>
        </w:rPr>
        <w:t>项目编号:</w:t>
      </w:r>
    </w:p>
    <w:p w14:paraId="72AC6C35">
      <w:pPr>
        <w:spacing w:line="520" w:lineRule="exact"/>
        <w:ind w:firstLine="640"/>
        <w:rPr>
          <w:rFonts w:ascii="仿宋" w:hAnsi="仿宋" w:eastAsia="仿宋" w:cs="仿宋"/>
          <w:sz w:val="32"/>
          <w:szCs w:val="32"/>
          <w:highlight w:val="none"/>
        </w:rPr>
      </w:pPr>
    </w:p>
    <w:p w14:paraId="45EBC8B1">
      <w:pPr>
        <w:spacing w:line="520" w:lineRule="exact"/>
        <w:ind w:firstLine="640"/>
        <w:rPr>
          <w:rFonts w:ascii="仿宋" w:hAnsi="仿宋" w:eastAsia="仿宋" w:cs="仿宋"/>
          <w:sz w:val="32"/>
          <w:szCs w:val="32"/>
          <w:highlight w:val="none"/>
        </w:rPr>
      </w:pPr>
    </w:p>
    <w:p w14:paraId="0427E05A">
      <w:pPr>
        <w:spacing w:line="520" w:lineRule="exact"/>
        <w:ind w:firstLine="640"/>
        <w:rPr>
          <w:rFonts w:ascii="仿宋" w:hAnsi="仿宋" w:eastAsia="仿宋" w:cs="仿宋"/>
          <w:sz w:val="32"/>
          <w:szCs w:val="32"/>
          <w:highlight w:val="none"/>
        </w:rPr>
      </w:pPr>
    </w:p>
    <w:p w14:paraId="2AE29204">
      <w:pPr>
        <w:spacing w:line="520" w:lineRule="exact"/>
        <w:ind w:firstLine="640"/>
        <w:rPr>
          <w:rFonts w:ascii="仿宋" w:hAnsi="仿宋" w:eastAsia="仿宋" w:cs="仿宋"/>
          <w:sz w:val="32"/>
          <w:szCs w:val="32"/>
          <w:highlight w:val="none"/>
        </w:rPr>
      </w:pPr>
    </w:p>
    <w:p w14:paraId="100F7054">
      <w:pPr>
        <w:spacing w:line="520" w:lineRule="exact"/>
        <w:ind w:firstLine="1590" w:firstLineChars="495"/>
        <w:rPr>
          <w:rFonts w:ascii="仿宋" w:hAnsi="仿宋" w:eastAsia="仿宋" w:cs="仿宋"/>
          <w:b/>
          <w:bCs/>
          <w:sz w:val="32"/>
          <w:szCs w:val="32"/>
          <w:highlight w:val="none"/>
        </w:rPr>
      </w:pPr>
      <w:r>
        <w:rPr>
          <w:rFonts w:hint="eastAsia" w:ascii="仿宋" w:hAnsi="仿宋" w:eastAsia="仿宋" w:cs="仿宋"/>
          <w:b/>
          <w:bCs/>
          <w:sz w:val="32"/>
          <w:szCs w:val="32"/>
          <w:highlight w:val="none"/>
        </w:rPr>
        <w:t>供应商：</w:t>
      </w:r>
    </w:p>
    <w:p w14:paraId="130CFF17">
      <w:pPr>
        <w:pStyle w:val="9"/>
        <w:spacing w:line="520" w:lineRule="exact"/>
        <w:ind w:firstLine="723" w:firstLineChars="3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w:t>
      </w:r>
    </w:p>
    <w:p w14:paraId="6EFF57C8">
      <w:pPr>
        <w:pStyle w:val="9"/>
        <w:spacing w:line="520" w:lineRule="exact"/>
        <w:ind w:firstLine="1205" w:firstLineChars="500"/>
        <w:rPr>
          <w:rFonts w:ascii="仿宋" w:hAnsi="仿宋" w:eastAsia="仿宋" w:cs="仿宋"/>
          <w:b/>
          <w:bCs/>
          <w:sz w:val="24"/>
          <w:szCs w:val="24"/>
          <w:highlight w:val="none"/>
        </w:rPr>
      </w:pPr>
    </w:p>
    <w:p w14:paraId="4195F011">
      <w:pPr>
        <w:pStyle w:val="9"/>
        <w:spacing w:line="520" w:lineRule="exact"/>
        <w:ind w:firstLine="1205" w:firstLineChars="500"/>
        <w:rPr>
          <w:rFonts w:ascii="仿宋" w:hAnsi="仿宋" w:eastAsia="仿宋" w:cs="仿宋"/>
          <w:b/>
          <w:bCs/>
          <w:sz w:val="24"/>
          <w:szCs w:val="24"/>
          <w:highlight w:val="none"/>
        </w:rPr>
      </w:pPr>
    </w:p>
    <w:p w14:paraId="01D1F44D">
      <w:pPr>
        <w:pStyle w:val="9"/>
        <w:spacing w:line="520" w:lineRule="exact"/>
        <w:ind w:firstLine="1606" w:firstLineChars="500"/>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日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期：</w:t>
      </w:r>
    </w:p>
    <w:p w14:paraId="74EFC856">
      <w:pPr>
        <w:spacing w:line="520" w:lineRule="exact"/>
        <w:ind w:firstLine="482"/>
        <w:rPr>
          <w:rFonts w:ascii="仿宋" w:hAnsi="仿宋" w:eastAsia="仿宋" w:cs="仿宋"/>
          <w:b/>
          <w:bCs/>
          <w:sz w:val="24"/>
          <w:szCs w:val="24"/>
          <w:highlight w:val="none"/>
        </w:rPr>
      </w:pPr>
    </w:p>
    <w:p w14:paraId="4A3B79A1">
      <w:pPr>
        <w:spacing w:line="520" w:lineRule="exact"/>
        <w:ind w:firstLine="482"/>
        <w:rPr>
          <w:rFonts w:ascii="仿宋" w:hAnsi="仿宋" w:eastAsia="仿宋" w:cs="仿宋"/>
          <w:b/>
          <w:bCs/>
          <w:sz w:val="24"/>
          <w:szCs w:val="24"/>
          <w:highlight w:val="none"/>
        </w:rPr>
      </w:pPr>
    </w:p>
    <w:p w14:paraId="3A615253">
      <w:pPr>
        <w:spacing w:line="520" w:lineRule="exact"/>
        <w:ind w:firstLine="482"/>
        <w:rPr>
          <w:rFonts w:ascii="仿宋" w:hAnsi="仿宋" w:eastAsia="仿宋" w:cs="仿宋"/>
          <w:b/>
          <w:bCs/>
          <w:sz w:val="24"/>
          <w:szCs w:val="24"/>
          <w:highlight w:val="none"/>
        </w:rPr>
      </w:pPr>
    </w:p>
    <w:p w14:paraId="6D413C0F">
      <w:pPr>
        <w:pStyle w:val="6"/>
        <w:spacing w:line="520" w:lineRule="exact"/>
        <w:ind w:firstLine="482"/>
        <w:rPr>
          <w:rFonts w:ascii="仿宋" w:hAnsi="仿宋" w:eastAsia="仿宋" w:cs="仿宋"/>
          <w:b/>
          <w:bCs/>
          <w:sz w:val="24"/>
          <w:szCs w:val="24"/>
          <w:highlight w:val="none"/>
        </w:rPr>
      </w:pPr>
    </w:p>
    <w:p w14:paraId="551498F0">
      <w:pPr>
        <w:pStyle w:val="6"/>
        <w:spacing w:line="520" w:lineRule="exact"/>
        <w:ind w:firstLine="482"/>
        <w:rPr>
          <w:rFonts w:ascii="仿宋" w:hAnsi="仿宋" w:eastAsia="仿宋" w:cs="仿宋"/>
          <w:b/>
          <w:bCs/>
          <w:sz w:val="24"/>
          <w:szCs w:val="24"/>
          <w:highlight w:val="none"/>
        </w:rPr>
      </w:pPr>
    </w:p>
    <w:p w14:paraId="691353D8">
      <w:pPr>
        <w:pStyle w:val="6"/>
        <w:spacing w:line="520" w:lineRule="exact"/>
        <w:ind w:firstLine="482"/>
        <w:rPr>
          <w:rFonts w:ascii="仿宋" w:hAnsi="仿宋" w:eastAsia="仿宋" w:cs="仿宋"/>
          <w:b/>
          <w:bCs/>
          <w:sz w:val="24"/>
          <w:szCs w:val="24"/>
          <w:highlight w:val="none"/>
        </w:rPr>
        <w:sectPr>
          <w:headerReference r:id="rId5" w:type="default"/>
          <w:footerReference r:id="rId6" w:type="default"/>
          <w:pgSz w:w="11906" w:h="16838"/>
          <w:pgMar w:top="1246" w:right="1106" w:bottom="1246" w:left="1260" w:header="851" w:footer="992" w:gutter="0"/>
          <w:pgNumType w:fmt="decimal"/>
          <w:cols w:space="720" w:num="1"/>
          <w:docGrid w:type="lines" w:linePitch="312" w:charSpace="6144"/>
        </w:sectPr>
      </w:pPr>
    </w:p>
    <w:p w14:paraId="3E77B36B">
      <w:pPr>
        <w:spacing w:line="52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尊敬的供应商：</w:t>
      </w:r>
    </w:p>
    <w:p w14:paraId="2377949B">
      <w:pPr>
        <w:pStyle w:val="9"/>
        <w:spacing w:line="520" w:lineRule="exact"/>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请按照以下文件的要求格式、内容，顺序制作响应文件，并请编制目录及页码，否则可能将影响对响应文件的评价。</w:t>
      </w:r>
    </w:p>
    <w:p w14:paraId="7142AEDE">
      <w:pPr>
        <w:pStyle w:val="9"/>
        <w:spacing w:line="520" w:lineRule="exact"/>
        <w:ind w:firstLine="482"/>
        <w:jc w:val="center"/>
        <w:rPr>
          <w:rFonts w:ascii="仿宋" w:hAnsi="仿宋" w:eastAsia="仿宋" w:cs="仿宋"/>
          <w:b/>
          <w:sz w:val="24"/>
          <w:szCs w:val="24"/>
          <w:highlight w:val="none"/>
        </w:rPr>
      </w:pPr>
    </w:p>
    <w:p w14:paraId="7F724423">
      <w:pPr>
        <w:pStyle w:val="9"/>
        <w:spacing w:line="520" w:lineRule="exact"/>
        <w:ind w:firstLine="482"/>
        <w:jc w:val="center"/>
        <w:rPr>
          <w:rFonts w:ascii="仿宋" w:hAnsi="仿宋" w:eastAsia="仿宋" w:cs="仿宋"/>
          <w:b/>
          <w:sz w:val="24"/>
          <w:szCs w:val="24"/>
          <w:highlight w:val="none"/>
        </w:rPr>
      </w:pPr>
    </w:p>
    <w:p w14:paraId="4FDC1EB6">
      <w:pPr>
        <w:pStyle w:val="9"/>
        <w:spacing w:line="520" w:lineRule="exact"/>
        <w:ind w:firstLine="482"/>
        <w:jc w:val="center"/>
        <w:rPr>
          <w:rFonts w:ascii="仿宋" w:hAnsi="仿宋" w:eastAsia="仿宋" w:cs="仿宋"/>
          <w:b/>
          <w:sz w:val="24"/>
          <w:szCs w:val="24"/>
          <w:highlight w:val="none"/>
        </w:rPr>
      </w:pPr>
    </w:p>
    <w:p w14:paraId="75BB92AC">
      <w:pPr>
        <w:pStyle w:val="9"/>
        <w:spacing w:line="520" w:lineRule="exact"/>
        <w:ind w:firstLine="482"/>
        <w:jc w:val="center"/>
        <w:rPr>
          <w:rFonts w:ascii="仿宋" w:hAnsi="仿宋" w:eastAsia="仿宋" w:cs="仿宋"/>
          <w:b/>
          <w:sz w:val="24"/>
          <w:szCs w:val="24"/>
          <w:highlight w:val="none"/>
        </w:rPr>
      </w:pPr>
    </w:p>
    <w:p w14:paraId="12750168">
      <w:pPr>
        <w:pStyle w:val="9"/>
        <w:spacing w:line="520" w:lineRule="exact"/>
        <w:ind w:firstLine="482"/>
        <w:jc w:val="center"/>
        <w:rPr>
          <w:rFonts w:ascii="仿宋" w:hAnsi="仿宋" w:eastAsia="仿宋" w:cs="仿宋"/>
          <w:b/>
          <w:sz w:val="24"/>
          <w:szCs w:val="24"/>
          <w:highlight w:val="none"/>
        </w:rPr>
      </w:pPr>
    </w:p>
    <w:p w14:paraId="0568AB7C">
      <w:pPr>
        <w:pStyle w:val="9"/>
        <w:spacing w:line="520" w:lineRule="exact"/>
        <w:ind w:firstLine="482"/>
        <w:jc w:val="center"/>
        <w:rPr>
          <w:rFonts w:ascii="仿宋" w:hAnsi="仿宋" w:eastAsia="仿宋" w:cs="仿宋"/>
          <w:b/>
          <w:sz w:val="24"/>
          <w:szCs w:val="24"/>
          <w:highlight w:val="none"/>
        </w:rPr>
      </w:pPr>
    </w:p>
    <w:p w14:paraId="29F7093F">
      <w:pPr>
        <w:pStyle w:val="9"/>
        <w:spacing w:line="520" w:lineRule="exact"/>
        <w:ind w:firstLine="482"/>
        <w:jc w:val="center"/>
        <w:rPr>
          <w:rFonts w:ascii="仿宋" w:hAnsi="仿宋" w:eastAsia="仿宋" w:cs="仿宋"/>
          <w:b/>
          <w:sz w:val="24"/>
          <w:szCs w:val="24"/>
          <w:highlight w:val="none"/>
        </w:rPr>
      </w:pPr>
    </w:p>
    <w:p w14:paraId="4A296003">
      <w:pPr>
        <w:pStyle w:val="9"/>
        <w:spacing w:line="520" w:lineRule="exact"/>
        <w:ind w:firstLine="482"/>
        <w:jc w:val="center"/>
        <w:rPr>
          <w:rFonts w:ascii="仿宋" w:hAnsi="仿宋" w:eastAsia="仿宋" w:cs="仿宋"/>
          <w:b/>
          <w:sz w:val="24"/>
          <w:szCs w:val="24"/>
          <w:highlight w:val="none"/>
        </w:rPr>
      </w:pPr>
    </w:p>
    <w:p w14:paraId="1C519F2E">
      <w:pPr>
        <w:pStyle w:val="9"/>
        <w:spacing w:line="520" w:lineRule="exact"/>
        <w:ind w:firstLine="482"/>
        <w:jc w:val="center"/>
        <w:rPr>
          <w:rFonts w:ascii="仿宋" w:hAnsi="仿宋" w:eastAsia="仿宋" w:cs="仿宋"/>
          <w:b/>
          <w:sz w:val="24"/>
          <w:szCs w:val="24"/>
          <w:highlight w:val="none"/>
        </w:rPr>
      </w:pPr>
    </w:p>
    <w:p w14:paraId="401C2AD3">
      <w:pPr>
        <w:pStyle w:val="9"/>
        <w:spacing w:line="520" w:lineRule="exact"/>
        <w:ind w:firstLine="482"/>
        <w:jc w:val="center"/>
        <w:rPr>
          <w:rFonts w:ascii="仿宋" w:hAnsi="仿宋" w:eastAsia="仿宋" w:cs="仿宋"/>
          <w:b/>
          <w:sz w:val="24"/>
          <w:szCs w:val="24"/>
          <w:highlight w:val="none"/>
        </w:rPr>
      </w:pPr>
    </w:p>
    <w:p w14:paraId="13DAFC65">
      <w:pPr>
        <w:pStyle w:val="9"/>
        <w:spacing w:line="520" w:lineRule="exact"/>
        <w:ind w:firstLine="482"/>
        <w:jc w:val="center"/>
        <w:rPr>
          <w:rFonts w:ascii="仿宋" w:hAnsi="仿宋" w:eastAsia="仿宋" w:cs="仿宋"/>
          <w:b/>
          <w:sz w:val="24"/>
          <w:szCs w:val="24"/>
          <w:highlight w:val="none"/>
        </w:rPr>
      </w:pPr>
    </w:p>
    <w:p w14:paraId="10BC814D">
      <w:pPr>
        <w:pStyle w:val="9"/>
        <w:spacing w:line="520" w:lineRule="exact"/>
        <w:ind w:firstLine="482"/>
        <w:jc w:val="center"/>
        <w:rPr>
          <w:rFonts w:ascii="仿宋" w:hAnsi="仿宋" w:eastAsia="仿宋" w:cs="仿宋"/>
          <w:b/>
          <w:sz w:val="24"/>
          <w:szCs w:val="24"/>
          <w:highlight w:val="none"/>
        </w:rPr>
      </w:pPr>
    </w:p>
    <w:p w14:paraId="52F1124A">
      <w:pPr>
        <w:pStyle w:val="9"/>
        <w:spacing w:line="520" w:lineRule="exact"/>
        <w:ind w:firstLine="482"/>
        <w:jc w:val="center"/>
        <w:rPr>
          <w:rFonts w:ascii="仿宋" w:hAnsi="仿宋" w:eastAsia="仿宋" w:cs="仿宋"/>
          <w:b/>
          <w:sz w:val="24"/>
          <w:szCs w:val="24"/>
          <w:highlight w:val="none"/>
        </w:rPr>
      </w:pPr>
    </w:p>
    <w:p w14:paraId="2F83EF68">
      <w:pPr>
        <w:pStyle w:val="9"/>
        <w:spacing w:line="520" w:lineRule="exact"/>
        <w:ind w:firstLine="482"/>
        <w:jc w:val="center"/>
        <w:rPr>
          <w:rFonts w:ascii="仿宋" w:hAnsi="仿宋" w:eastAsia="仿宋" w:cs="仿宋"/>
          <w:b/>
          <w:sz w:val="24"/>
          <w:szCs w:val="24"/>
          <w:highlight w:val="none"/>
        </w:rPr>
      </w:pPr>
    </w:p>
    <w:p w14:paraId="147876A1">
      <w:pPr>
        <w:pStyle w:val="9"/>
        <w:spacing w:line="520" w:lineRule="exact"/>
        <w:ind w:firstLine="482"/>
        <w:jc w:val="center"/>
        <w:rPr>
          <w:rFonts w:ascii="仿宋" w:hAnsi="仿宋" w:eastAsia="仿宋" w:cs="仿宋"/>
          <w:b/>
          <w:sz w:val="24"/>
          <w:szCs w:val="24"/>
          <w:highlight w:val="none"/>
        </w:rPr>
      </w:pPr>
    </w:p>
    <w:p w14:paraId="6070A8F7">
      <w:pPr>
        <w:pStyle w:val="9"/>
        <w:spacing w:line="520" w:lineRule="exact"/>
        <w:ind w:firstLine="482"/>
        <w:jc w:val="center"/>
        <w:rPr>
          <w:rFonts w:ascii="仿宋" w:hAnsi="仿宋" w:eastAsia="仿宋" w:cs="仿宋"/>
          <w:b/>
          <w:sz w:val="24"/>
          <w:szCs w:val="24"/>
          <w:highlight w:val="none"/>
        </w:rPr>
      </w:pPr>
    </w:p>
    <w:p w14:paraId="4E10B08F">
      <w:pPr>
        <w:pStyle w:val="9"/>
        <w:spacing w:line="520" w:lineRule="exact"/>
        <w:ind w:firstLine="482"/>
        <w:jc w:val="center"/>
        <w:rPr>
          <w:rFonts w:ascii="仿宋" w:hAnsi="仿宋" w:eastAsia="仿宋" w:cs="仿宋"/>
          <w:b/>
          <w:sz w:val="24"/>
          <w:szCs w:val="24"/>
          <w:highlight w:val="none"/>
        </w:rPr>
      </w:pPr>
    </w:p>
    <w:p w14:paraId="70FE7774">
      <w:pPr>
        <w:pStyle w:val="9"/>
        <w:spacing w:line="520" w:lineRule="exact"/>
        <w:ind w:firstLine="482"/>
        <w:jc w:val="center"/>
        <w:rPr>
          <w:rFonts w:ascii="仿宋" w:hAnsi="仿宋" w:eastAsia="仿宋" w:cs="仿宋"/>
          <w:b/>
          <w:sz w:val="24"/>
          <w:szCs w:val="24"/>
          <w:highlight w:val="none"/>
        </w:rPr>
        <w:sectPr>
          <w:pgSz w:w="11906" w:h="16838"/>
          <w:pgMar w:top="1246" w:right="1106" w:bottom="1246" w:left="1260" w:header="851" w:footer="992" w:gutter="0"/>
          <w:pgNumType w:fmt="decimal"/>
          <w:cols w:space="720" w:num="1"/>
          <w:docGrid w:type="lines" w:linePitch="312" w:charSpace="6144"/>
        </w:sectPr>
      </w:pPr>
    </w:p>
    <w:p w14:paraId="1153D1DF">
      <w:pPr>
        <w:spacing w:line="520" w:lineRule="exact"/>
        <w:ind w:firstLine="643"/>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一、询价报价函</w:t>
      </w:r>
    </w:p>
    <w:p w14:paraId="4937A834">
      <w:pPr>
        <w:pStyle w:val="9"/>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
          <w:bCs/>
          <w:sz w:val="24"/>
          <w:szCs w:val="24"/>
          <w:highlight w:val="none"/>
        </w:rPr>
        <w:t xml:space="preserve"> （采购人）</w:t>
      </w:r>
    </w:p>
    <w:p w14:paraId="57E1CB24">
      <w:pPr>
        <w:pStyle w:val="34"/>
        <w:spacing w:before="0" w:after="0" w:line="520" w:lineRule="exact"/>
        <w:ind w:firstLineChars="200"/>
        <w:rPr>
          <w:rFonts w:hint="eastAsia" w:ascii="仿宋" w:hAnsi="仿宋" w:eastAsia="仿宋" w:cs="仿宋"/>
          <w:kern w:val="2"/>
          <w:highlight w:val="none"/>
        </w:rPr>
      </w:pPr>
      <w:r>
        <w:rPr>
          <w:rFonts w:hint="eastAsia" w:ascii="仿宋" w:hAnsi="仿宋" w:eastAsia="仿宋" w:cs="仿宋"/>
          <w:highlight w:val="none"/>
        </w:rPr>
        <w:t>根据贵方询价采购的</w:t>
      </w:r>
      <w:r>
        <w:rPr>
          <w:rFonts w:hint="eastAsia" w:ascii="仿宋" w:hAnsi="仿宋" w:eastAsia="仿宋" w:cs="仿宋"/>
          <w:highlight w:val="none"/>
          <w:u w:val="single"/>
        </w:rPr>
        <w:t xml:space="preserve">     （项目名称及编号）      </w:t>
      </w:r>
      <w:r>
        <w:rPr>
          <w:rFonts w:hint="eastAsia" w:ascii="仿宋" w:hAnsi="仿宋" w:eastAsia="仿宋" w:cs="仿宋"/>
          <w:highlight w:val="none"/>
        </w:rPr>
        <w:t>，正式授权下述签字人</w:t>
      </w:r>
      <w:r>
        <w:rPr>
          <w:rFonts w:hint="eastAsia" w:ascii="仿宋" w:hAnsi="仿宋" w:eastAsia="仿宋" w:cs="仿宋"/>
          <w:highlight w:val="none"/>
          <w:u w:val="single"/>
        </w:rPr>
        <w:t xml:space="preserve"> （姓名和职务）</w:t>
      </w:r>
      <w:r>
        <w:rPr>
          <w:rFonts w:hint="eastAsia" w:ascii="仿宋" w:hAnsi="仿宋" w:eastAsia="仿宋" w:cs="仿宋"/>
          <w:highlight w:val="none"/>
        </w:rPr>
        <w:t>代表我方</w:t>
      </w:r>
      <w:r>
        <w:rPr>
          <w:rFonts w:hint="eastAsia" w:ascii="仿宋" w:hAnsi="仿宋" w:eastAsia="仿宋" w:cs="仿宋"/>
          <w:highlight w:val="none"/>
          <w:u w:val="single"/>
        </w:rPr>
        <w:t xml:space="preserve">   （供应商单位的名称）</w:t>
      </w:r>
      <w:r>
        <w:rPr>
          <w:rFonts w:hint="eastAsia" w:ascii="仿宋" w:hAnsi="仿宋" w:eastAsia="仿宋" w:cs="仿宋"/>
          <w:highlight w:val="none"/>
        </w:rPr>
        <w:t>，</w:t>
      </w:r>
      <w:r>
        <w:rPr>
          <w:rFonts w:hint="eastAsia" w:ascii="仿宋" w:hAnsi="仿宋" w:eastAsia="仿宋" w:cs="仿宋"/>
          <w:kern w:val="2"/>
          <w:highlight w:val="none"/>
        </w:rPr>
        <w:t>全权处理本次项目投标的有关事宜。</w:t>
      </w:r>
    </w:p>
    <w:p w14:paraId="5C51B528">
      <w:pPr>
        <w:pStyle w:val="9"/>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据此函，签字人兹宣布同意如下：</w:t>
      </w:r>
    </w:p>
    <w:p w14:paraId="642452DF">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（1）按询价文件规定的各项要求，我方愿以询价总报价为(</w:t>
      </w:r>
      <w:r>
        <w:rPr>
          <w:rFonts w:hint="eastAsia" w:ascii="仿宋" w:hAnsi="仿宋" w:eastAsia="仿宋" w:cs="仿宋"/>
          <w:sz w:val="24"/>
          <w:highlight w:val="none"/>
          <w:u w:val="single"/>
        </w:rPr>
        <w:t>大写、</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人民币</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（RMB</w:t>
      </w:r>
      <w:r>
        <w:rPr>
          <w:rFonts w:hint="eastAsia" w:ascii="仿宋" w:hAnsi="仿宋" w:eastAsia="仿宋" w:cs="仿宋"/>
          <w:sz w:val="24"/>
          <w:highlight w:val="none"/>
          <w:u w:val="single"/>
        </w:rPr>
        <w:t>￥     元</w:t>
      </w:r>
      <w:r>
        <w:rPr>
          <w:rFonts w:hint="eastAsia" w:ascii="仿宋" w:hAnsi="仿宋" w:eastAsia="仿宋" w:cs="仿宋"/>
          <w:sz w:val="24"/>
          <w:highlight w:val="none"/>
          <w:u w:val="single"/>
          <w:lang w:val="en-US" w:eastAsia="zh-CN"/>
        </w:rPr>
        <w:t>/人</w:t>
      </w:r>
      <w:r>
        <w:rPr>
          <w:rFonts w:hint="eastAsia" w:ascii="仿宋" w:hAnsi="仿宋" w:eastAsia="仿宋" w:cs="仿宋"/>
          <w:sz w:val="24"/>
          <w:highlight w:val="none"/>
        </w:rPr>
        <w:t>）的询价报价并按询价文件的规定要求提供所需货物和服务</w:t>
      </w:r>
      <w:r>
        <w:rPr>
          <w:rFonts w:hint="eastAsia" w:ascii="仿宋" w:hAnsi="仿宋" w:eastAsia="仿宋" w:cs="仿宋"/>
          <w:sz w:val="24"/>
          <w:highlight w:val="none"/>
          <w:lang w:eastAsia="zh-CN"/>
        </w:rPr>
        <w:t>。</w:t>
      </w:r>
    </w:p>
    <w:p w14:paraId="7E2585B6">
      <w:pPr>
        <w:snapToGrid w:val="0"/>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（2）我们接受询价文件的所有的条款和规定。</w:t>
      </w:r>
    </w:p>
    <w:p w14:paraId="7977D53A">
      <w:pPr>
        <w:pStyle w:val="38"/>
        <w:widowControl/>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（3）如果我们的询价响应文件被接受，我们将严格履行询价通知书中规定的每一项要求，按期、按质、按量履行合同的义务。</w:t>
      </w:r>
    </w:p>
    <w:p w14:paraId="06FC59B7">
      <w:pPr>
        <w:pStyle w:val="38"/>
        <w:widowControl/>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（4）如果我们成交，我们将在成交公告发出之日起在询价通知书约定的时间内与采购方签订采购合同，否则将视为我方自行放弃关于本次采购的成交人资格，并承担所有因此而对采购方造成的损失。</w:t>
      </w:r>
    </w:p>
    <w:p w14:paraId="26EFB538">
      <w:pPr>
        <w:pStyle w:val="38"/>
        <w:widowControl/>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（5）我们已详细审查全部询价通知书，包括补充文件(如果有的话)。我们完全理解并同意放弃对这方面有不明及误解的</w:t>
      </w:r>
      <w:r>
        <w:rPr>
          <w:rFonts w:hint="eastAsia" w:ascii="仿宋" w:hAnsi="仿宋" w:eastAsia="仿宋" w:cs="仿宋"/>
          <w:sz w:val="24"/>
          <w:highlight w:val="none"/>
          <w:lang w:val="en-US" w:eastAsia="zh-CN"/>
        </w:rPr>
        <w:t>权利</w:t>
      </w:r>
      <w:r>
        <w:rPr>
          <w:rFonts w:hint="eastAsia" w:ascii="仿宋" w:hAnsi="仿宋" w:eastAsia="仿宋" w:cs="仿宋"/>
          <w:sz w:val="24"/>
          <w:highlight w:val="none"/>
        </w:rPr>
        <w:t>。</w:t>
      </w:r>
    </w:p>
    <w:p w14:paraId="08002670">
      <w:pPr>
        <w:pStyle w:val="38"/>
        <w:widowControl/>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（6）我们愿意提供采购单位在询价通知书中要求的所有资料并配合采购方对该等资料的真实性进行验证。</w:t>
      </w:r>
    </w:p>
    <w:p w14:paraId="59AD3FF8">
      <w:pPr>
        <w:pStyle w:val="38"/>
        <w:widowControl/>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（7）我们愿意遵守询价通知书中所列的收费标准。</w:t>
      </w:r>
    </w:p>
    <w:p w14:paraId="0A48D69B">
      <w:pPr>
        <w:pStyle w:val="38"/>
        <w:widowControl/>
        <w:spacing w:line="520" w:lineRule="exact"/>
        <w:ind w:firstLine="480"/>
        <w:rPr>
          <w:rFonts w:hint="eastAsia" w:ascii="仿宋" w:hAnsi="仿宋" w:eastAsia="仿宋" w:cs="仿宋"/>
          <w:sz w:val="24"/>
          <w:highlight w:val="none"/>
        </w:rPr>
      </w:pPr>
      <w:r>
        <w:rPr>
          <w:rFonts w:hint="eastAsia" w:ascii="仿宋" w:hAnsi="仿宋" w:eastAsia="仿宋" w:cs="仿宋"/>
          <w:sz w:val="24"/>
          <w:highlight w:val="none"/>
        </w:rPr>
        <w:t>（8）我们承诺该询价响应文件在被接受后至合同履行结束并通过项目验收的全过程中保持有效，不作任何更改和变动。</w:t>
      </w:r>
    </w:p>
    <w:p w14:paraId="6E86D02B">
      <w:pPr>
        <w:pStyle w:val="38"/>
        <w:widowControl/>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供应商：（单位盖章）</w:t>
      </w:r>
    </w:p>
    <w:p w14:paraId="3A07FB16">
      <w:pPr>
        <w:pStyle w:val="38"/>
        <w:widowControl/>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法定代表人或委托代理人：（签字或盖章）</w:t>
      </w:r>
    </w:p>
    <w:p w14:paraId="2525EC5F">
      <w:pPr>
        <w:pStyle w:val="38"/>
        <w:widowControl/>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联系电话（必须填写）：</w:t>
      </w:r>
    </w:p>
    <w:p w14:paraId="2C2D4F8B">
      <w:pPr>
        <w:pStyle w:val="38"/>
        <w:widowControl/>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公司地址（必须填写）：</w:t>
      </w:r>
    </w:p>
    <w:p w14:paraId="54843FAE">
      <w:pPr>
        <w:pStyle w:val="38"/>
        <w:widowControl/>
        <w:spacing w:line="5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708866A8">
      <w:pPr>
        <w:spacing w:line="520" w:lineRule="exact"/>
        <w:ind w:firstLine="643"/>
        <w:jc w:val="center"/>
        <w:rPr>
          <w:rFonts w:hint="eastAsia" w:ascii="仿宋" w:hAnsi="仿宋" w:eastAsia="仿宋" w:cs="仿宋"/>
          <w:b/>
          <w:sz w:val="32"/>
          <w:szCs w:val="32"/>
          <w:highlight w:val="none"/>
        </w:rPr>
      </w:pPr>
    </w:p>
    <w:p w14:paraId="2B5B0476">
      <w:pPr>
        <w:spacing w:line="520" w:lineRule="exact"/>
        <w:ind w:firstLine="643"/>
        <w:jc w:val="center"/>
        <w:rPr>
          <w:rFonts w:hint="eastAsia" w:ascii="仿宋" w:hAnsi="仿宋" w:eastAsia="仿宋" w:cs="仿宋"/>
          <w:b/>
          <w:sz w:val="32"/>
          <w:szCs w:val="32"/>
          <w:highlight w:val="none"/>
        </w:rPr>
      </w:pPr>
    </w:p>
    <w:p w14:paraId="35E9B376">
      <w:pPr>
        <w:spacing w:line="440" w:lineRule="exact"/>
        <w:jc w:val="center"/>
        <w:rPr>
          <w:rFonts w:hint="eastAsia" w:ascii="仿宋" w:hAnsi="仿宋" w:eastAsia="仿宋" w:cs="仿宋"/>
          <w:b/>
          <w:color w:val="000000"/>
          <w:sz w:val="32"/>
          <w:highlight w:val="none"/>
        </w:rPr>
      </w:pPr>
      <w:r>
        <w:rPr>
          <w:rFonts w:hint="eastAsia" w:ascii="仿宋" w:hAnsi="仿宋" w:eastAsia="仿宋" w:cs="仿宋"/>
          <w:b/>
          <w:color w:val="000000"/>
          <w:sz w:val="32"/>
          <w:highlight w:val="none"/>
          <w:lang w:val="en-US" w:eastAsia="zh-CN"/>
        </w:rPr>
        <w:t>二、</w:t>
      </w:r>
      <w:r>
        <w:rPr>
          <w:rFonts w:hint="eastAsia" w:ascii="仿宋" w:hAnsi="仿宋" w:eastAsia="仿宋" w:cs="仿宋"/>
          <w:b/>
          <w:color w:val="000000"/>
          <w:sz w:val="32"/>
          <w:highlight w:val="none"/>
        </w:rPr>
        <w:t>报价</w:t>
      </w:r>
      <w:r>
        <w:rPr>
          <w:rFonts w:hint="eastAsia" w:ascii="仿宋" w:hAnsi="仿宋" w:eastAsia="仿宋" w:cs="仿宋"/>
          <w:b/>
          <w:color w:val="000000"/>
          <w:sz w:val="32"/>
          <w:highlight w:val="none"/>
          <w:lang w:eastAsia="zh-CN"/>
        </w:rPr>
        <w:t>明细表</w:t>
      </w:r>
    </w:p>
    <w:p w14:paraId="57C3478A">
      <w:pPr>
        <w:spacing w:line="360" w:lineRule="auto"/>
        <w:rPr>
          <w:rFonts w:hint="eastAsia" w:ascii="仿宋" w:hAnsi="仿宋" w:eastAsia="仿宋" w:cs="仿宋"/>
          <w:b w:val="0"/>
          <w:bCs w:val="0"/>
          <w:sz w:val="24"/>
          <w:szCs w:val="24"/>
          <w:highlight w:val="none"/>
        </w:rPr>
      </w:pPr>
      <w:r>
        <w:rPr>
          <w:rFonts w:hint="eastAsia" w:ascii="仿宋" w:hAnsi="仿宋" w:eastAsia="仿宋" w:cs="仿宋"/>
          <w:b/>
          <w:color w:val="000000"/>
          <w:sz w:val="32"/>
          <w:highlight w:val="none"/>
          <w:lang w:val="en-US" w:eastAsia="zh-CN"/>
        </w:rPr>
        <w:t xml:space="preserve"> </w:t>
      </w:r>
    </w:p>
    <w:tbl>
      <w:tblPr>
        <w:tblStyle w:val="19"/>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941"/>
        <w:gridCol w:w="3277"/>
      </w:tblGrid>
      <w:tr w14:paraId="4A9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68" w:type="dxa"/>
            <w:noWrap w:val="0"/>
            <w:vAlign w:val="center"/>
          </w:tcPr>
          <w:p w14:paraId="1AA27AA8">
            <w:pPr>
              <w:pStyle w:val="9"/>
              <w:spacing w:line="480" w:lineRule="exact"/>
              <w:jc w:val="center"/>
              <w:rPr>
                <w:rFonts w:ascii="仿宋" w:hAnsi="仿宋" w:eastAsia="仿宋" w:cs="华文中宋"/>
                <w:sz w:val="24"/>
                <w:szCs w:val="24"/>
              </w:rPr>
            </w:pPr>
            <w:r>
              <w:rPr>
                <w:rFonts w:hint="eastAsia" w:ascii="仿宋" w:hAnsi="仿宋" w:eastAsia="仿宋" w:cs="华文中宋"/>
                <w:sz w:val="24"/>
                <w:szCs w:val="24"/>
              </w:rPr>
              <w:t>序号</w:t>
            </w:r>
          </w:p>
        </w:tc>
        <w:tc>
          <w:tcPr>
            <w:tcW w:w="3941" w:type="dxa"/>
            <w:noWrap w:val="0"/>
            <w:vAlign w:val="center"/>
          </w:tcPr>
          <w:p w14:paraId="66E47ADA">
            <w:pPr>
              <w:pStyle w:val="9"/>
              <w:spacing w:line="480" w:lineRule="exact"/>
              <w:jc w:val="center"/>
              <w:rPr>
                <w:rFonts w:ascii="仿宋" w:hAnsi="仿宋" w:eastAsia="仿宋" w:cs="华文中宋"/>
                <w:sz w:val="24"/>
                <w:szCs w:val="24"/>
              </w:rPr>
            </w:pPr>
            <w:r>
              <w:rPr>
                <w:rFonts w:hint="eastAsia" w:ascii="仿宋" w:hAnsi="仿宋" w:eastAsia="仿宋" w:cs="华文中宋"/>
                <w:sz w:val="24"/>
                <w:szCs w:val="24"/>
              </w:rPr>
              <w:t>项目名称</w:t>
            </w:r>
          </w:p>
        </w:tc>
        <w:tc>
          <w:tcPr>
            <w:tcW w:w="3277" w:type="dxa"/>
            <w:noWrap w:val="0"/>
            <w:vAlign w:val="center"/>
          </w:tcPr>
          <w:p w14:paraId="00B1A54B">
            <w:pPr>
              <w:pStyle w:val="9"/>
              <w:spacing w:line="480" w:lineRule="exact"/>
              <w:jc w:val="center"/>
              <w:rPr>
                <w:rFonts w:ascii="仿宋" w:hAnsi="仿宋" w:eastAsia="仿宋" w:cs="华文中宋"/>
                <w:sz w:val="24"/>
                <w:szCs w:val="24"/>
              </w:rPr>
            </w:pPr>
            <w:r>
              <w:rPr>
                <w:rFonts w:hint="eastAsia" w:ascii="仿宋" w:hAnsi="仿宋" w:eastAsia="仿宋" w:cs="华文中宋"/>
                <w:sz w:val="24"/>
                <w:szCs w:val="24"/>
              </w:rPr>
              <w:t>报价</w:t>
            </w:r>
          </w:p>
        </w:tc>
      </w:tr>
      <w:tr w14:paraId="161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68" w:type="dxa"/>
            <w:noWrap w:val="0"/>
            <w:vAlign w:val="center"/>
          </w:tcPr>
          <w:p w14:paraId="5D5C9B2F">
            <w:pPr>
              <w:pStyle w:val="9"/>
              <w:spacing w:line="480" w:lineRule="exact"/>
              <w:jc w:val="center"/>
              <w:rPr>
                <w:rFonts w:ascii="仿宋" w:hAnsi="仿宋" w:eastAsia="仿宋" w:cs="华文中宋"/>
                <w:sz w:val="24"/>
                <w:szCs w:val="24"/>
              </w:rPr>
            </w:pPr>
            <w:r>
              <w:rPr>
                <w:rFonts w:hint="eastAsia" w:ascii="仿宋" w:hAnsi="仿宋" w:eastAsia="仿宋" w:cs="华文中宋"/>
                <w:sz w:val="24"/>
                <w:szCs w:val="24"/>
              </w:rPr>
              <w:t>1</w:t>
            </w:r>
          </w:p>
        </w:tc>
        <w:tc>
          <w:tcPr>
            <w:tcW w:w="3941" w:type="dxa"/>
            <w:noWrap w:val="0"/>
            <w:vAlign w:val="center"/>
          </w:tcPr>
          <w:p w14:paraId="68376464">
            <w:pPr>
              <w:spacing w:line="360" w:lineRule="auto"/>
              <w:jc w:val="center"/>
              <w:rPr>
                <w:rFonts w:ascii="仿宋" w:hAnsi="仿宋" w:eastAsia="仿宋" w:cs="仿宋"/>
                <w:bCs/>
                <w:sz w:val="28"/>
                <w:szCs w:val="28"/>
              </w:rPr>
            </w:pPr>
            <w:r>
              <w:rPr>
                <w:rFonts w:hint="eastAsia" w:ascii="仿宋" w:hAnsi="仿宋" w:eastAsia="仿宋" w:cs="仿宋"/>
                <w:sz w:val="24"/>
                <w:szCs w:val="24"/>
                <w:highlight w:val="none"/>
                <w:lang w:eastAsia="zh-CN"/>
              </w:rPr>
              <w:t>江苏财经职业技术学院公开遴选教师资格证考前培训辅导机构项目</w:t>
            </w:r>
          </w:p>
        </w:tc>
        <w:tc>
          <w:tcPr>
            <w:tcW w:w="3277" w:type="dxa"/>
            <w:noWrap w:val="0"/>
            <w:vAlign w:val="center"/>
          </w:tcPr>
          <w:p w14:paraId="019F0BE7">
            <w:pPr>
              <w:spacing w:line="360" w:lineRule="auto"/>
              <w:jc w:val="center"/>
              <w:rPr>
                <w:rFonts w:hint="default" w:ascii="仿宋" w:hAnsi="仿宋" w:eastAsia="仿宋" w:cs="华文中宋"/>
                <w:sz w:val="24"/>
                <w:lang w:val="en-US" w:eastAsia="zh-CN"/>
              </w:rPr>
            </w:pPr>
            <w:r>
              <w:rPr>
                <w:rFonts w:hint="eastAsia" w:ascii="仿宋" w:hAnsi="仿宋" w:eastAsia="仿宋" w:cs="华文中宋"/>
                <w:sz w:val="24"/>
                <w:lang w:val="en-US" w:eastAsia="zh-CN"/>
              </w:rPr>
              <w:t>元/人</w:t>
            </w:r>
          </w:p>
        </w:tc>
      </w:tr>
    </w:tbl>
    <w:p w14:paraId="052712B4">
      <w:pPr>
        <w:numPr>
          <w:ilvl w:val="0"/>
          <w:numId w:val="0"/>
        </w:numPr>
        <w:spacing w:line="360" w:lineRule="auto"/>
        <w:rPr>
          <w:rFonts w:hint="eastAsia" w:ascii="仿宋" w:hAnsi="仿宋" w:eastAsia="仿宋" w:cs="仿宋"/>
          <w:b w:val="0"/>
          <w:bCs w:val="0"/>
          <w:sz w:val="24"/>
          <w:szCs w:val="24"/>
          <w:highlight w:val="none"/>
        </w:rPr>
      </w:pPr>
    </w:p>
    <w:p w14:paraId="04DEA7CC">
      <w:pPr>
        <w:spacing w:line="360" w:lineRule="auto"/>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注：</w:t>
      </w:r>
      <w:r>
        <w:rPr>
          <w:rFonts w:hint="eastAsia" w:ascii="仿宋" w:hAnsi="仿宋" w:eastAsia="仿宋" w:cs="仿宋"/>
          <w:b w:val="0"/>
          <w:bCs w:val="0"/>
          <w:sz w:val="24"/>
          <w:szCs w:val="24"/>
          <w:highlight w:val="none"/>
        </w:rPr>
        <w:t>报单价为全费用综合单价</w:t>
      </w:r>
      <w:r>
        <w:rPr>
          <w:rFonts w:hint="eastAsia" w:ascii="仿宋" w:hAnsi="仿宋" w:eastAsia="仿宋" w:cs="仿宋"/>
          <w:b w:val="0"/>
          <w:bCs w:val="0"/>
          <w:sz w:val="24"/>
          <w:szCs w:val="24"/>
          <w:highlight w:val="none"/>
          <w:lang w:eastAsia="zh-CN"/>
        </w:rPr>
        <w:t>。</w:t>
      </w:r>
    </w:p>
    <w:p w14:paraId="2058C811">
      <w:pPr>
        <w:spacing w:line="360" w:lineRule="auto"/>
        <w:jc w:val="left"/>
        <w:rPr>
          <w:rFonts w:hint="eastAsia" w:ascii="仿宋" w:hAnsi="仿宋" w:eastAsia="仿宋" w:cs="仿宋"/>
          <w:sz w:val="24"/>
          <w:szCs w:val="24"/>
          <w:highlight w:val="none"/>
        </w:rPr>
      </w:pPr>
    </w:p>
    <w:p w14:paraId="539E4E46">
      <w:pPr>
        <w:pStyle w:val="26"/>
        <w:rPr>
          <w:rFonts w:hint="eastAsia"/>
        </w:rPr>
      </w:pPr>
    </w:p>
    <w:p w14:paraId="01B9C64B">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供应商：        （加盖公章）</w:t>
      </w:r>
    </w:p>
    <w:p w14:paraId="5061023D">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法定代表人（负责人）或其委托代理人签字： </w:t>
      </w:r>
    </w:p>
    <w:p w14:paraId="7B8353A0">
      <w:pPr>
        <w:pStyle w:val="9"/>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日期:     年   月   日</w:t>
      </w:r>
    </w:p>
    <w:p w14:paraId="3BA0117A">
      <w:pPr>
        <w:spacing w:line="360" w:lineRule="auto"/>
        <w:ind w:firstLine="480" w:firstLineChars="200"/>
        <w:jc w:val="left"/>
        <w:rPr>
          <w:rFonts w:hint="eastAsia" w:ascii="仿宋" w:hAnsi="仿宋" w:eastAsia="仿宋" w:cs="仿宋"/>
          <w:bCs/>
          <w:sz w:val="24"/>
          <w:szCs w:val="24"/>
          <w:highlight w:val="none"/>
        </w:rPr>
      </w:pPr>
    </w:p>
    <w:p w14:paraId="7E6E8469">
      <w:pPr>
        <w:spacing w:line="360" w:lineRule="auto"/>
        <w:ind w:firstLine="480" w:firstLineChars="200"/>
        <w:jc w:val="left"/>
        <w:rPr>
          <w:rFonts w:hint="eastAsia" w:ascii="仿宋" w:hAnsi="仿宋" w:eastAsia="仿宋" w:cs="仿宋"/>
          <w:bCs/>
          <w:sz w:val="24"/>
          <w:szCs w:val="24"/>
          <w:highlight w:val="none"/>
        </w:rPr>
      </w:pPr>
    </w:p>
    <w:p w14:paraId="30919C0A">
      <w:pPr>
        <w:spacing w:line="360" w:lineRule="auto"/>
        <w:ind w:firstLine="480" w:firstLineChars="200"/>
        <w:jc w:val="left"/>
        <w:rPr>
          <w:rFonts w:hint="eastAsia" w:ascii="仿宋" w:hAnsi="仿宋" w:eastAsia="仿宋" w:cs="仿宋"/>
          <w:bCs/>
          <w:sz w:val="24"/>
          <w:szCs w:val="24"/>
          <w:highlight w:val="none"/>
        </w:rPr>
      </w:pPr>
    </w:p>
    <w:p w14:paraId="714E4FF6">
      <w:pPr>
        <w:pStyle w:val="26"/>
        <w:numPr>
          <w:ilvl w:val="0"/>
          <w:numId w:val="0"/>
        </w:numPr>
        <w:autoSpaceDE w:val="0"/>
        <w:autoSpaceDN w:val="0"/>
        <w:jc w:val="both"/>
        <w:rPr>
          <w:rFonts w:hint="eastAsia" w:ascii="仿宋" w:hAnsi="仿宋" w:eastAsia="仿宋" w:cs="仿宋"/>
          <w:bCs/>
          <w:sz w:val="24"/>
          <w:szCs w:val="24"/>
          <w:highlight w:val="none"/>
        </w:rPr>
      </w:pPr>
    </w:p>
    <w:p w14:paraId="2C547138">
      <w:pPr>
        <w:pStyle w:val="26"/>
        <w:numPr>
          <w:ilvl w:val="0"/>
          <w:numId w:val="0"/>
        </w:numPr>
        <w:autoSpaceDE w:val="0"/>
        <w:autoSpaceDN w:val="0"/>
        <w:jc w:val="both"/>
        <w:rPr>
          <w:rFonts w:hint="eastAsia" w:ascii="仿宋" w:hAnsi="仿宋" w:eastAsia="仿宋" w:cs="仿宋"/>
          <w:bCs/>
          <w:sz w:val="24"/>
          <w:szCs w:val="24"/>
          <w:highlight w:val="none"/>
        </w:rPr>
      </w:pPr>
    </w:p>
    <w:p w14:paraId="02F7A590">
      <w:pPr>
        <w:pStyle w:val="26"/>
        <w:numPr>
          <w:ilvl w:val="0"/>
          <w:numId w:val="0"/>
        </w:numPr>
        <w:autoSpaceDE w:val="0"/>
        <w:autoSpaceDN w:val="0"/>
        <w:jc w:val="both"/>
        <w:rPr>
          <w:rFonts w:hint="eastAsia" w:ascii="仿宋" w:hAnsi="仿宋" w:eastAsia="仿宋" w:cs="仿宋"/>
          <w:bCs/>
          <w:sz w:val="24"/>
          <w:szCs w:val="24"/>
          <w:highlight w:val="none"/>
        </w:rPr>
      </w:pPr>
    </w:p>
    <w:p w14:paraId="1144B15A">
      <w:pPr>
        <w:pStyle w:val="26"/>
        <w:numPr>
          <w:ilvl w:val="0"/>
          <w:numId w:val="0"/>
        </w:numPr>
        <w:autoSpaceDE w:val="0"/>
        <w:autoSpaceDN w:val="0"/>
        <w:jc w:val="both"/>
        <w:rPr>
          <w:rFonts w:hint="eastAsia" w:ascii="仿宋" w:hAnsi="仿宋" w:eastAsia="仿宋" w:cs="仿宋"/>
          <w:bCs/>
          <w:sz w:val="24"/>
          <w:szCs w:val="24"/>
          <w:highlight w:val="none"/>
        </w:rPr>
      </w:pPr>
    </w:p>
    <w:p w14:paraId="22F3B692">
      <w:pPr>
        <w:pStyle w:val="26"/>
        <w:numPr>
          <w:ilvl w:val="0"/>
          <w:numId w:val="0"/>
        </w:numPr>
        <w:autoSpaceDE w:val="0"/>
        <w:autoSpaceDN w:val="0"/>
        <w:jc w:val="both"/>
        <w:rPr>
          <w:rFonts w:hint="eastAsia" w:ascii="仿宋" w:hAnsi="仿宋" w:eastAsia="仿宋" w:cs="仿宋"/>
          <w:bCs/>
          <w:sz w:val="24"/>
          <w:szCs w:val="24"/>
          <w:highlight w:val="none"/>
        </w:rPr>
      </w:pPr>
    </w:p>
    <w:p w14:paraId="472D4B94">
      <w:pPr>
        <w:pStyle w:val="26"/>
        <w:numPr>
          <w:ilvl w:val="0"/>
          <w:numId w:val="0"/>
        </w:numPr>
        <w:autoSpaceDE w:val="0"/>
        <w:autoSpaceDN w:val="0"/>
        <w:jc w:val="both"/>
        <w:rPr>
          <w:rFonts w:hint="eastAsia" w:ascii="仿宋" w:hAnsi="仿宋" w:eastAsia="仿宋" w:cs="仿宋"/>
          <w:bCs/>
          <w:sz w:val="24"/>
          <w:szCs w:val="24"/>
          <w:highlight w:val="none"/>
        </w:rPr>
      </w:pPr>
    </w:p>
    <w:p w14:paraId="5CD553F0">
      <w:pPr>
        <w:pStyle w:val="26"/>
        <w:numPr>
          <w:ilvl w:val="0"/>
          <w:numId w:val="0"/>
        </w:numPr>
        <w:autoSpaceDE w:val="0"/>
        <w:autoSpaceDN w:val="0"/>
        <w:jc w:val="both"/>
        <w:rPr>
          <w:rFonts w:hint="eastAsia" w:ascii="仿宋" w:hAnsi="仿宋" w:eastAsia="仿宋" w:cs="仿宋"/>
          <w:bCs/>
          <w:sz w:val="24"/>
          <w:szCs w:val="24"/>
          <w:highlight w:val="none"/>
        </w:rPr>
      </w:pPr>
    </w:p>
    <w:p w14:paraId="54CA6935">
      <w:pPr>
        <w:pStyle w:val="26"/>
        <w:numPr>
          <w:ilvl w:val="0"/>
          <w:numId w:val="0"/>
        </w:numPr>
        <w:autoSpaceDE w:val="0"/>
        <w:autoSpaceDN w:val="0"/>
        <w:jc w:val="both"/>
        <w:rPr>
          <w:rFonts w:hint="eastAsia" w:ascii="仿宋" w:hAnsi="仿宋" w:eastAsia="仿宋" w:cs="仿宋"/>
          <w:bCs/>
          <w:sz w:val="24"/>
          <w:szCs w:val="24"/>
          <w:highlight w:val="none"/>
        </w:rPr>
      </w:pPr>
    </w:p>
    <w:p w14:paraId="422AB585">
      <w:pPr>
        <w:pStyle w:val="26"/>
        <w:numPr>
          <w:ilvl w:val="0"/>
          <w:numId w:val="0"/>
        </w:numPr>
        <w:autoSpaceDE w:val="0"/>
        <w:autoSpaceDN w:val="0"/>
        <w:jc w:val="both"/>
        <w:rPr>
          <w:rFonts w:hint="eastAsia" w:ascii="仿宋" w:hAnsi="仿宋" w:eastAsia="仿宋" w:cs="仿宋"/>
          <w:bCs/>
          <w:sz w:val="24"/>
          <w:szCs w:val="24"/>
          <w:highlight w:val="none"/>
        </w:rPr>
      </w:pPr>
    </w:p>
    <w:p w14:paraId="025A317B">
      <w:pPr>
        <w:pStyle w:val="26"/>
        <w:numPr>
          <w:ilvl w:val="0"/>
          <w:numId w:val="0"/>
        </w:numPr>
        <w:autoSpaceDE w:val="0"/>
        <w:autoSpaceDN w:val="0"/>
        <w:jc w:val="both"/>
        <w:rPr>
          <w:rFonts w:hint="eastAsia" w:ascii="仿宋" w:hAnsi="仿宋" w:eastAsia="仿宋" w:cs="仿宋"/>
          <w:bCs/>
          <w:sz w:val="24"/>
          <w:szCs w:val="24"/>
          <w:highlight w:val="none"/>
        </w:rPr>
      </w:pPr>
    </w:p>
    <w:p w14:paraId="7739B051">
      <w:pPr>
        <w:pStyle w:val="26"/>
        <w:numPr>
          <w:ilvl w:val="0"/>
          <w:numId w:val="0"/>
        </w:numPr>
        <w:autoSpaceDE w:val="0"/>
        <w:autoSpaceDN w:val="0"/>
        <w:jc w:val="both"/>
        <w:rPr>
          <w:rFonts w:hint="eastAsia" w:ascii="仿宋" w:hAnsi="仿宋" w:eastAsia="仿宋" w:cs="仿宋"/>
          <w:bCs/>
          <w:sz w:val="24"/>
          <w:szCs w:val="24"/>
          <w:highlight w:val="none"/>
        </w:rPr>
      </w:pPr>
    </w:p>
    <w:p w14:paraId="160BFDDB">
      <w:pPr>
        <w:pStyle w:val="26"/>
        <w:numPr>
          <w:ilvl w:val="0"/>
          <w:numId w:val="0"/>
        </w:numPr>
        <w:autoSpaceDE w:val="0"/>
        <w:autoSpaceDN w:val="0"/>
        <w:jc w:val="both"/>
        <w:rPr>
          <w:rFonts w:hint="eastAsia" w:ascii="仿宋" w:hAnsi="仿宋" w:eastAsia="仿宋" w:cs="仿宋"/>
          <w:bCs/>
          <w:sz w:val="24"/>
          <w:szCs w:val="24"/>
          <w:highlight w:val="none"/>
        </w:rPr>
      </w:pPr>
    </w:p>
    <w:p w14:paraId="3511747B">
      <w:pPr>
        <w:pStyle w:val="26"/>
        <w:numPr>
          <w:ilvl w:val="0"/>
          <w:numId w:val="0"/>
        </w:numPr>
        <w:autoSpaceDE w:val="0"/>
        <w:autoSpaceDN w:val="0"/>
        <w:jc w:val="both"/>
        <w:rPr>
          <w:rFonts w:hint="eastAsia" w:ascii="仿宋" w:hAnsi="仿宋" w:eastAsia="仿宋" w:cs="仿宋"/>
          <w:bCs/>
          <w:sz w:val="24"/>
          <w:szCs w:val="24"/>
          <w:highlight w:val="none"/>
        </w:rPr>
      </w:pPr>
    </w:p>
    <w:p w14:paraId="3219EC46">
      <w:pPr>
        <w:pStyle w:val="26"/>
        <w:numPr>
          <w:ilvl w:val="0"/>
          <w:numId w:val="0"/>
        </w:numPr>
        <w:autoSpaceDE w:val="0"/>
        <w:autoSpaceDN w:val="0"/>
        <w:jc w:val="both"/>
        <w:rPr>
          <w:rFonts w:hint="eastAsia" w:ascii="仿宋" w:hAnsi="仿宋" w:eastAsia="仿宋" w:cs="仿宋"/>
          <w:bCs/>
          <w:sz w:val="24"/>
          <w:szCs w:val="24"/>
          <w:highlight w:val="none"/>
        </w:rPr>
      </w:pPr>
    </w:p>
    <w:p w14:paraId="145CE3F8">
      <w:pPr>
        <w:pStyle w:val="26"/>
        <w:numPr>
          <w:ilvl w:val="0"/>
          <w:numId w:val="0"/>
        </w:numPr>
        <w:autoSpaceDE w:val="0"/>
        <w:autoSpaceDN w:val="0"/>
        <w:jc w:val="both"/>
        <w:rPr>
          <w:rFonts w:hint="eastAsia" w:ascii="仿宋" w:hAnsi="仿宋" w:eastAsia="仿宋" w:cs="仿宋"/>
          <w:bCs/>
          <w:sz w:val="24"/>
          <w:szCs w:val="24"/>
          <w:highlight w:val="none"/>
        </w:rPr>
      </w:pPr>
    </w:p>
    <w:p w14:paraId="75EE36C4">
      <w:pPr>
        <w:pStyle w:val="26"/>
        <w:numPr>
          <w:ilvl w:val="0"/>
          <w:numId w:val="0"/>
        </w:numPr>
        <w:autoSpaceDE w:val="0"/>
        <w:autoSpaceDN w:val="0"/>
        <w:jc w:val="both"/>
        <w:rPr>
          <w:rFonts w:hint="eastAsia" w:ascii="仿宋" w:hAnsi="仿宋" w:eastAsia="仿宋" w:cs="仿宋"/>
          <w:bCs/>
          <w:sz w:val="24"/>
          <w:szCs w:val="24"/>
          <w:highlight w:val="none"/>
        </w:rPr>
      </w:pPr>
    </w:p>
    <w:p w14:paraId="0BA4970E">
      <w:pPr>
        <w:pStyle w:val="26"/>
        <w:numPr>
          <w:ilvl w:val="0"/>
          <w:numId w:val="0"/>
        </w:numPr>
        <w:autoSpaceDE w:val="0"/>
        <w:autoSpaceDN w:val="0"/>
        <w:jc w:val="both"/>
        <w:rPr>
          <w:rFonts w:hint="eastAsia" w:ascii="仿宋" w:hAnsi="仿宋" w:eastAsia="仿宋" w:cs="仿宋"/>
          <w:bCs/>
          <w:sz w:val="24"/>
          <w:szCs w:val="24"/>
          <w:highlight w:val="none"/>
        </w:rPr>
      </w:pPr>
    </w:p>
    <w:p w14:paraId="69B42BA9">
      <w:pPr>
        <w:pStyle w:val="26"/>
        <w:numPr>
          <w:ilvl w:val="0"/>
          <w:numId w:val="0"/>
        </w:numPr>
        <w:autoSpaceDE w:val="0"/>
        <w:autoSpaceDN w:val="0"/>
        <w:jc w:val="both"/>
        <w:rPr>
          <w:rFonts w:hint="eastAsia" w:ascii="仿宋" w:hAnsi="仿宋" w:eastAsia="仿宋" w:cs="仿宋"/>
          <w:bCs/>
          <w:sz w:val="24"/>
          <w:szCs w:val="24"/>
          <w:highlight w:val="none"/>
        </w:rPr>
      </w:pPr>
    </w:p>
    <w:p w14:paraId="29C07479">
      <w:pPr>
        <w:pStyle w:val="26"/>
        <w:numPr>
          <w:ilvl w:val="0"/>
          <w:numId w:val="0"/>
        </w:numPr>
        <w:autoSpaceDE w:val="0"/>
        <w:autoSpaceDN w:val="0"/>
        <w:jc w:val="both"/>
        <w:rPr>
          <w:rFonts w:hint="eastAsia" w:ascii="仿宋" w:hAnsi="仿宋" w:eastAsia="仿宋" w:cs="仿宋"/>
          <w:bCs/>
          <w:sz w:val="24"/>
          <w:szCs w:val="24"/>
          <w:highlight w:val="none"/>
        </w:rPr>
      </w:pPr>
    </w:p>
    <w:p w14:paraId="3A8DE88D">
      <w:pPr>
        <w:pStyle w:val="26"/>
        <w:numPr>
          <w:ilvl w:val="0"/>
          <w:numId w:val="0"/>
        </w:numPr>
        <w:autoSpaceDE w:val="0"/>
        <w:autoSpaceDN w:val="0"/>
        <w:jc w:val="both"/>
        <w:rPr>
          <w:rFonts w:hint="eastAsia" w:ascii="仿宋" w:hAnsi="仿宋" w:eastAsia="仿宋" w:cs="仿宋"/>
          <w:bCs/>
          <w:sz w:val="24"/>
          <w:szCs w:val="24"/>
          <w:highlight w:val="none"/>
        </w:rPr>
      </w:pPr>
    </w:p>
    <w:p w14:paraId="059705D9">
      <w:pPr>
        <w:pStyle w:val="26"/>
        <w:numPr>
          <w:ilvl w:val="0"/>
          <w:numId w:val="0"/>
        </w:numPr>
        <w:autoSpaceDE w:val="0"/>
        <w:autoSpaceDN w:val="0"/>
        <w:jc w:val="both"/>
        <w:rPr>
          <w:rFonts w:hint="eastAsia" w:ascii="仿宋" w:hAnsi="仿宋" w:eastAsia="仿宋" w:cs="仿宋"/>
          <w:bCs/>
          <w:sz w:val="24"/>
          <w:szCs w:val="24"/>
          <w:highlight w:val="none"/>
        </w:rPr>
      </w:pPr>
    </w:p>
    <w:p w14:paraId="769DC2A5">
      <w:pPr>
        <w:spacing w:line="520" w:lineRule="exact"/>
        <w:jc w:val="center"/>
        <w:rPr>
          <w:rFonts w:ascii="仿宋" w:hAnsi="仿宋" w:eastAsia="仿宋" w:cs="仿宋"/>
          <w:b/>
          <w:bCs/>
          <w:sz w:val="32"/>
          <w:szCs w:val="32"/>
          <w:highlight w:val="none"/>
        </w:rPr>
      </w:pPr>
      <w:r>
        <w:rPr>
          <w:rFonts w:hint="eastAsia" w:ascii="仿宋" w:hAnsi="仿宋" w:eastAsia="仿宋" w:cs="仿宋"/>
          <w:b/>
          <w:sz w:val="32"/>
          <w:szCs w:val="32"/>
          <w:highlight w:val="none"/>
        </w:rPr>
        <w:t>三、</w:t>
      </w:r>
      <w:r>
        <w:rPr>
          <w:rFonts w:hint="eastAsia" w:ascii="仿宋" w:hAnsi="仿宋" w:eastAsia="仿宋" w:cs="仿宋"/>
          <w:b/>
          <w:bCs/>
          <w:sz w:val="32"/>
          <w:szCs w:val="32"/>
          <w:highlight w:val="none"/>
        </w:rPr>
        <w:t>服务承诺</w:t>
      </w:r>
    </w:p>
    <w:p w14:paraId="286AC43D">
      <w:pPr>
        <w:spacing w:line="520" w:lineRule="exact"/>
        <w:jc w:val="center"/>
        <w:rPr>
          <w:rFonts w:ascii="仿宋" w:hAnsi="仿宋" w:eastAsia="仿宋" w:cs="仿宋"/>
          <w:b/>
          <w:sz w:val="32"/>
          <w:szCs w:val="32"/>
          <w:highlight w:val="none"/>
        </w:rPr>
        <w:sectPr>
          <w:pgSz w:w="11906" w:h="16838"/>
          <w:pgMar w:top="1246" w:right="1106" w:bottom="1246" w:left="1260" w:header="851" w:footer="992" w:gutter="0"/>
          <w:pgNumType w:fmt="decimal"/>
          <w:cols w:space="720" w:num="1"/>
          <w:docGrid w:type="lines" w:linePitch="312" w:charSpace="6144"/>
        </w:sectPr>
      </w:pPr>
      <w:r>
        <w:rPr>
          <w:rFonts w:hint="eastAsia" w:ascii="仿宋" w:hAnsi="仿宋" w:eastAsia="仿宋" w:cs="仿宋"/>
          <w:b/>
          <w:sz w:val="32"/>
          <w:szCs w:val="32"/>
          <w:highlight w:val="none"/>
        </w:rPr>
        <w:t>（格式由询价供应商自定、加盖公章。）</w:t>
      </w:r>
    </w:p>
    <w:p w14:paraId="29ACEDF4">
      <w:pPr>
        <w:spacing w:line="520" w:lineRule="exact"/>
        <w:ind w:firstLine="643"/>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四、资质审查时询价供应商必须提交的资格证明文件</w:t>
      </w:r>
    </w:p>
    <w:p w14:paraId="060576DB">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1、供应商提供下列材料之一:</w:t>
      </w:r>
    </w:p>
    <w:p w14:paraId="0B1E24ED">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（1）供应商提供法定代表人资格证明（原件、必须提供，格式按照示范格式一要求）和法定代表人身份证（复印件并加盖供应商公章）；</w:t>
      </w:r>
    </w:p>
    <w:p w14:paraId="5E84DAB0">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（2）供应商提供授权委托书（原件、必须提供，格式按照示范格式二要求）和受托人身份证（复印件并加盖供应商公章）。</w:t>
      </w:r>
    </w:p>
    <w:p w14:paraId="49E1377A">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kern w:val="2"/>
          <w:sz w:val="24"/>
          <w:szCs w:val="24"/>
          <w:highlight w:val="none"/>
          <w:lang w:val="en-US" w:eastAsia="zh-CN"/>
        </w:rPr>
        <w:t>法人或者其他组织的营业执照等证明文件</w:t>
      </w:r>
      <w:r>
        <w:rPr>
          <w:rFonts w:hint="eastAsia" w:ascii="仿宋" w:hAnsi="仿宋" w:eastAsia="仿宋" w:cs="仿宋"/>
          <w:sz w:val="24"/>
          <w:szCs w:val="24"/>
          <w:highlight w:val="none"/>
        </w:rPr>
        <w:t>（复印件并加盖供应商公章，必须提供）。</w:t>
      </w:r>
    </w:p>
    <w:p w14:paraId="15A59A2F">
      <w:pPr>
        <w:spacing w:line="48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3、供应商提供满足《中华人民共和国政府采购法》第二十二条规定的声明函；（按照示范格式提供，加盖公章装入响应文件中）。</w:t>
      </w:r>
    </w:p>
    <w:p w14:paraId="7F1F23DF">
      <w:pPr>
        <w:widowControl w:val="0"/>
        <w:autoSpaceDE w:val="0"/>
        <w:autoSpaceDN w:val="0"/>
        <w:adjustRightInd w:val="0"/>
        <w:snapToGrid w:val="0"/>
        <w:spacing w:line="520" w:lineRule="exact"/>
        <w:ind w:firstLine="480" w:firstLineChars="20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lang w:eastAsia="zh-CN"/>
        </w:rPr>
        <w:t>本项目的特定资格要求：</w:t>
      </w:r>
    </w:p>
    <w:p w14:paraId="4FA521E1">
      <w:pPr>
        <w:spacing w:line="48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（1）响应供应商须具备教育行政部门颁发的《中华人民共和国民办学校办学许可证》，且办学内容须包含教师资格证培训或教师教育培训相关项目，提供有效证明文件复印件并加盖公章。</w:t>
      </w:r>
    </w:p>
    <w:p w14:paraId="6BB0A73B">
      <w:pPr>
        <w:spacing w:line="48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（2）师资队伍：师资须在应急管理部门备案、能胜任相关教学工作的专职教师不低于5人(含)，兼职教师不少于5人(含)。(响应供应商均须提供教师资格证书及聘用合同等有效证明材料)</w:t>
      </w:r>
    </w:p>
    <w:p w14:paraId="78A347A2">
      <w:pPr>
        <w:spacing w:line="48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拒绝下述条件的供应商参加本次采购活动：</w:t>
      </w:r>
    </w:p>
    <w:p w14:paraId="241CE4ED">
      <w:pPr>
        <w:spacing w:line="48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）供应商单位负责人为同一人或者存在直接控股、管理关系的不同供应商，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eastAsia="zh-CN"/>
        </w:rPr>
        <w:t>同时参加同一合同项下的政府采购活动。</w:t>
      </w:r>
    </w:p>
    <w:p w14:paraId="6EE29D7C">
      <w:pPr>
        <w:spacing w:line="48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）凡为采购项目提供整体设计、规范编制或者项目管理、监理、检测等服务的供应商，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eastAsia="zh-CN"/>
        </w:rPr>
        <w:t>再参加本项目的采购活动。</w:t>
      </w:r>
    </w:p>
    <w:p w14:paraId="29C8CC4F">
      <w:pPr>
        <w:spacing w:line="48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近三年内（本项目</w:t>
      </w:r>
      <w:r>
        <w:rPr>
          <w:rFonts w:hint="eastAsia" w:ascii="仿宋" w:hAnsi="仿宋" w:eastAsia="仿宋" w:cs="仿宋"/>
          <w:sz w:val="24"/>
          <w:szCs w:val="24"/>
          <w:highlight w:val="none"/>
          <w:lang w:val="en-US" w:eastAsia="zh-CN"/>
        </w:rPr>
        <w:t>询价</w:t>
      </w:r>
      <w:r>
        <w:rPr>
          <w:rFonts w:hint="eastAsia" w:ascii="仿宋" w:hAnsi="仿宋" w:eastAsia="仿宋" w:cs="仿宋"/>
          <w:sz w:val="24"/>
          <w:szCs w:val="24"/>
          <w:highlight w:val="none"/>
          <w:lang w:eastAsia="zh-CN"/>
        </w:rPr>
        <w:t>截止期前）供应商被“信用中国”网站（www.creditchina.gov.cn）列入失信被执行人和重大税收违法案件当事人名单的、被“中国政府采购网”网站（www.ccgp.gov.cn）列入政府采购严重违法失信行为记录名单（处罚期限尚未届满的），不得参与本项目。</w:t>
      </w:r>
    </w:p>
    <w:p w14:paraId="5BF38F40">
      <w:pPr>
        <w:spacing w:line="48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（4）被教育行政主管部门列入校外培训机构"黑名单"或存在违规办学记录尚未完成整改的供应商，不得参与本项目。</w:t>
      </w:r>
    </w:p>
    <w:p w14:paraId="4E32B40F">
      <w:pPr>
        <w:spacing w:line="48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0DA21CC">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上述相关原件成交供应商必须在签订合同时提交采购人审查，成交供应商未能提供上述所有原件的，则取消其成交资格。</w:t>
      </w:r>
    </w:p>
    <w:p w14:paraId="7F7ED4A4">
      <w:pPr>
        <w:spacing w:line="48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上述是询价小组对供应商资质审查时，供应商必须提供的资格证明文件，如供应商未能提供上述资格证明文件以及供应商资质条件不符合采购文件要求的将取消其继续参加采购活动的资格。</w:t>
      </w:r>
    </w:p>
    <w:p w14:paraId="59E65550">
      <w:pPr>
        <w:spacing w:line="520" w:lineRule="exact"/>
        <w:ind w:firstLine="482"/>
        <w:jc w:val="center"/>
        <w:rPr>
          <w:rFonts w:ascii="仿宋" w:hAnsi="仿宋" w:eastAsia="仿宋" w:cs="仿宋"/>
          <w:b/>
          <w:bCs/>
          <w:sz w:val="24"/>
          <w:szCs w:val="24"/>
          <w:highlight w:val="none"/>
        </w:rPr>
      </w:pPr>
    </w:p>
    <w:p w14:paraId="26F30EA1">
      <w:pPr>
        <w:spacing w:line="520" w:lineRule="exact"/>
        <w:ind w:firstLine="482"/>
        <w:jc w:val="center"/>
        <w:rPr>
          <w:rFonts w:ascii="仿宋" w:hAnsi="仿宋" w:eastAsia="仿宋" w:cs="仿宋"/>
          <w:b/>
          <w:bCs/>
          <w:sz w:val="24"/>
          <w:szCs w:val="24"/>
          <w:highlight w:val="none"/>
        </w:rPr>
        <w:sectPr>
          <w:pgSz w:w="11906" w:h="16838"/>
          <w:pgMar w:top="1246" w:right="1106" w:bottom="1246" w:left="1260" w:header="851" w:footer="992" w:gutter="0"/>
          <w:pgNumType w:fmt="decimal"/>
          <w:cols w:space="720" w:num="1"/>
          <w:docGrid w:type="lines" w:linePitch="312" w:charSpace="6144"/>
        </w:sectPr>
      </w:pPr>
    </w:p>
    <w:p w14:paraId="102529CB">
      <w:pPr>
        <w:spacing w:line="520" w:lineRule="exact"/>
        <w:ind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、供应商认为有必要提供并说明的</w:t>
      </w:r>
      <w:r>
        <w:rPr>
          <w:rFonts w:hint="eastAsia" w:ascii="仿宋" w:hAnsi="仿宋" w:eastAsia="仿宋" w:cs="仿宋"/>
          <w:b/>
          <w:bCs/>
          <w:sz w:val="32"/>
          <w:szCs w:val="32"/>
          <w:highlight w:val="none"/>
          <w:lang w:eastAsia="zh-CN"/>
        </w:rPr>
        <w:t>其他</w:t>
      </w:r>
      <w:r>
        <w:rPr>
          <w:rFonts w:hint="eastAsia" w:ascii="仿宋" w:hAnsi="仿宋" w:eastAsia="仿宋" w:cs="仿宋"/>
          <w:b/>
          <w:bCs/>
          <w:sz w:val="32"/>
          <w:szCs w:val="32"/>
          <w:highlight w:val="none"/>
        </w:rPr>
        <w:t>资料</w:t>
      </w:r>
    </w:p>
    <w:p w14:paraId="21137793">
      <w:pPr>
        <w:spacing w:line="520" w:lineRule="exact"/>
        <w:ind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（格式由询价供应商自定、加盖公章）</w:t>
      </w:r>
    </w:p>
    <w:p w14:paraId="146B8193">
      <w:pPr>
        <w:spacing w:line="520" w:lineRule="exact"/>
        <w:ind w:firstLine="643"/>
        <w:jc w:val="center"/>
        <w:rPr>
          <w:rFonts w:hint="eastAsia" w:ascii="仿宋" w:hAnsi="仿宋" w:eastAsia="仿宋" w:cs="仿宋"/>
          <w:b/>
          <w:bCs/>
          <w:sz w:val="32"/>
          <w:szCs w:val="32"/>
          <w:highlight w:val="none"/>
        </w:rPr>
      </w:pPr>
    </w:p>
    <w:p w14:paraId="5C5D737A">
      <w:pPr>
        <w:spacing w:line="520" w:lineRule="exact"/>
        <w:ind w:firstLine="643"/>
        <w:jc w:val="left"/>
        <w:rPr>
          <w:rFonts w:hint="eastAsia" w:ascii="仿宋" w:hAnsi="仿宋" w:eastAsia="仿宋" w:cs="仿宋"/>
          <w:b/>
          <w:bCs/>
          <w:sz w:val="32"/>
          <w:szCs w:val="32"/>
          <w:highlight w:val="none"/>
        </w:rPr>
      </w:pPr>
    </w:p>
    <w:p w14:paraId="245A6353">
      <w:pPr>
        <w:pStyle w:val="26"/>
        <w:numPr>
          <w:ilvl w:val="0"/>
          <w:numId w:val="0"/>
        </w:numPr>
        <w:autoSpaceDE w:val="0"/>
        <w:autoSpaceDN w:val="0"/>
        <w:jc w:val="both"/>
        <w:rPr>
          <w:rFonts w:hint="eastAsia" w:ascii="仿宋" w:hAnsi="仿宋" w:eastAsia="仿宋" w:cs="仿宋"/>
          <w:b/>
          <w:bCs/>
          <w:sz w:val="32"/>
          <w:szCs w:val="32"/>
          <w:highlight w:val="none"/>
        </w:rPr>
      </w:pPr>
    </w:p>
    <w:p w14:paraId="7FEA3C95">
      <w:pPr>
        <w:pStyle w:val="26"/>
        <w:numPr>
          <w:ilvl w:val="0"/>
          <w:numId w:val="0"/>
        </w:numPr>
        <w:autoSpaceDE w:val="0"/>
        <w:autoSpaceDN w:val="0"/>
        <w:jc w:val="both"/>
        <w:rPr>
          <w:rFonts w:hint="eastAsia" w:ascii="仿宋" w:hAnsi="仿宋" w:eastAsia="仿宋" w:cs="仿宋"/>
          <w:b/>
          <w:bCs/>
          <w:sz w:val="32"/>
          <w:szCs w:val="32"/>
          <w:highlight w:val="none"/>
        </w:rPr>
      </w:pPr>
    </w:p>
    <w:p w14:paraId="66BF14FE">
      <w:pPr>
        <w:pStyle w:val="26"/>
        <w:numPr>
          <w:ilvl w:val="0"/>
          <w:numId w:val="0"/>
        </w:numPr>
        <w:autoSpaceDE w:val="0"/>
        <w:autoSpaceDN w:val="0"/>
        <w:jc w:val="both"/>
        <w:rPr>
          <w:rFonts w:hint="eastAsia" w:ascii="仿宋" w:hAnsi="仿宋" w:eastAsia="仿宋" w:cs="仿宋"/>
          <w:b/>
          <w:bCs/>
          <w:sz w:val="32"/>
          <w:szCs w:val="32"/>
          <w:highlight w:val="none"/>
        </w:rPr>
      </w:pPr>
    </w:p>
    <w:p w14:paraId="26255D1A">
      <w:pPr>
        <w:pStyle w:val="26"/>
        <w:numPr>
          <w:ilvl w:val="0"/>
          <w:numId w:val="0"/>
        </w:numPr>
        <w:autoSpaceDE w:val="0"/>
        <w:autoSpaceDN w:val="0"/>
        <w:jc w:val="both"/>
        <w:rPr>
          <w:rFonts w:hint="eastAsia" w:ascii="仿宋" w:hAnsi="仿宋" w:eastAsia="仿宋" w:cs="仿宋"/>
          <w:b/>
          <w:bCs/>
          <w:sz w:val="32"/>
          <w:szCs w:val="32"/>
          <w:highlight w:val="none"/>
        </w:rPr>
      </w:pPr>
    </w:p>
    <w:p w14:paraId="4CF00E82">
      <w:pPr>
        <w:pStyle w:val="26"/>
        <w:numPr>
          <w:ilvl w:val="0"/>
          <w:numId w:val="0"/>
        </w:numPr>
        <w:autoSpaceDE w:val="0"/>
        <w:autoSpaceDN w:val="0"/>
        <w:jc w:val="both"/>
        <w:rPr>
          <w:rFonts w:hint="eastAsia" w:ascii="仿宋" w:hAnsi="仿宋" w:eastAsia="仿宋" w:cs="仿宋"/>
          <w:b/>
          <w:bCs/>
          <w:sz w:val="32"/>
          <w:szCs w:val="32"/>
          <w:highlight w:val="none"/>
        </w:rPr>
      </w:pPr>
    </w:p>
    <w:p w14:paraId="4AA64D08">
      <w:pPr>
        <w:pStyle w:val="26"/>
        <w:numPr>
          <w:ilvl w:val="0"/>
          <w:numId w:val="0"/>
        </w:numPr>
        <w:autoSpaceDE w:val="0"/>
        <w:autoSpaceDN w:val="0"/>
        <w:jc w:val="both"/>
        <w:rPr>
          <w:rFonts w:hint="eastAsia" w:ascii="仿宋" w:hAnsi="仿宋" w:eastAsia="仿宋" w:cs="仿宋"/>
          <w:b/>
          <w:bCs/>
          <w:sz w:val="32"/>
          <w:szCs w:val="32"/>
          <w:highlight w:val="none"/>
        </w:rPr>
      </w:pPr>
    </w:p>
    <w:p w14:paraId="7CF58C05">
      <w:pPr>
        <w:pStyle w:val="26"/>
        <w:numPr>
          <w:ilvl w:val="0"/>
          <w:numId w:val="0"/>
        </w:numPr>
        <w:autoSpaceDE w:val="0"/>
        <w:autoSpaceDN w:val="0"/>
        <w:jc w:val="both"/>
        <w:rPr>
          <w:rFonts w:hint="eastAsia" w:ascii="仿宋" w:hAnsi="仿宋" w:eastAsia="仿宋" w:cs="仿宋"/>
          <w:b/>
          <w:bCs/>
          <w:sz w:val="32"/>
          <w:szCs w:val="32"/>
          <w:highlight w:val="none"/>
        </w:rPr>
      </w:pPr>
    </w:p>
    <w:p w14:paraId="69622A2B">
      <w:pPr>
        <w:pStyle w:val="26"/>
        <w:numPr>
          <w:ilvl w:val="0"/>
          <w:numId w:val="0"/>
        </w:numPr>
        <w:autoSpaceDE w:val="0"/>
        <w:autoSpaceDN w:val="0"/>
        <w:jc w:val="both"/>
        <w:rPr>
          <w:rFonts w:hint="eastAsia" w:ascii="仿宋" w:hAnsi="仿宋" w:eastAsia="仿宋" w:cs="仿宋"/>
          <w:b/>
          <w:bCs/>
          <w:sz w:val="32"/>
          <w:szCs w:val="32"/>
          <w:highlight w:val="none"/>
        </w:rPr>
      </w:pPr>
    </w:p>
    <w:p w14:paraId="14A890DF">
      <w:pPr>
        <w:pStyle w:val="26"/>
        <w:numPr>
          <w:ilvl w:val="0"/>
          <w:numId w:val="0"/>
        </w:numPr>
        <w:autoSpaceDE w:val="0"/>
        <w:autoSpaceDN w:val="0"/>
        <w:jc w:val="both"/>
        <w:rPr>
          <w:rFonts w:hint="eastAsia" w:ascii="仿宋" w:hAnsi="仿宋" w:eastAsia="仿宋" w:cs="仿宋"/>
          <w:b/>
          <w:bCs/>
          <w:sz w:val="32"/>
          <w:szCs w:val="32"/>
          <w:highlight w:val="none"/>
        </w:rPr>
      </w:pPr>
    </w:p>
    <w:p w14:paraId="539C89F5">
      <w:pPr>
        <w:pStyle w:val="26"/>
        <w:numPr>
          <w:ilvl w:val="0"/>
          <w:numId w:val="0"/>
        </w:numPr>
        <w:autoSpaceDE w:val="0"/>
        <w:autoSpaceDN w:val="0"/>
        <w:jc w:val="both"/>
        <w:rPr>
          <w:rFonts w:hint="eastAsia" w:ascii="仿宋" w:hAnsi="仿宋" w:eastAsia="仿宋" w:cs="仿宋"/>
          <w:b/>
          <w:bCs/>
          <w:sz w:val="32"/>
          <w:szCs w:val="32"/>
          <w:highlight w:val="none"/>
        </w:rPr>
      </w:pPr>
    </w:p>
    <w:p w14:paraId="47E462FB">
      <w:pPr>
        <w:pStyle w:val="26"/>
        <w:numPr>
          <w:ilvl w:val="0"/>
          <w:numId w:val="0"/>
        </w:numPr>
        <w:autoSpaceDE w:val="0"/>
        <w:autoSpaceDN w:val="0"/>
        <w:jc w:val="both"/>
        <w:rPr>
          <w:rFonts w:hint="eastAsia" w:ascii="仿宋" w:hAnsi="仿宋" w:eastAsia="仿宋" w:cs="仿宋"/>
          <w:b/>
          <w:bCs/>
          <w:sz w:val="32"/>
          <w:szCs w:val="32"/>
          <w:highlight w:val="none"/>
        </w:rPr>
      </w:pPr>
    </w:p>
    <w:p w14:paraId="7AA22319">
      <w:pPr>
        <w:pStyle w:val="26"/>
        <w:numPr>
          <w:ilvl w:val="0"/>
          <w:numId w:val="0"/>
        </w:numPr>
        <w:autoSpaceDE w:val="0"/>
        <w:autoSpaceDN w:val="0"/>
        <w:jc w:val="both"/>
        <w:rPr>
          <w:rFonts w:hint="eastAsia" w:ascii="仿宋" w:hAnsi="仿宋" w:eastAsia="仿宋" w:cs="仿宋"/>
          <w:b/>
          <w:bCs/>
          <w:sz w:val="32"/>
          <w:szCs w:val="32"/>
          <w:highlight w:val="none"/>
        </w:rPr>
      </w:pPr>
    </w:p>
    <w:p w14:paraId="63EFA5FD">
      <w:pPr>
        <w:pStyle w:val="26"/>
        <w:numPr>
          <w:ilvl w:val="0"/>
          <w:numId w:val="0"/>
        </w:numPr>
        <w:autoSpaceDE w:val="0"/>
        <w:autoSpaceDN w:val="0"/>
        <w:jc w:val="both"/>
        <w:rPr>
          <w:rFonts w:hint="eastAsia" w:ascii="仿宋" w:hAnsi="仿宋" w:eastAsia="仿宋" w:cs="仿宋"/>
          <w:b/>
          <w:bCs/>
          <w:sz w:val="32"/>
          <w:szCs w:val="32"/>
          <w:highlight w:val="none"/>
        </w:rPr>
      </w:pPr>
    </w:p>
    <w:p w14:paraId="4E7F713E">
      <w:pPr>
        <w:pStyle w:val="26"/>
        <w:numPr>
          <w:ilvl w:val="0"/>
          <w:numId w:val="0"/>
        </w:numPr>
        <w:autoSpaceDE w:val="0"/>
        <w:autoSpaceDN w:val="0"/>
        <w:jc w:val="both"/>
        <w:rPr>
          <w:rFonts w:hint="eastAsia" w:ascii="仿宋" w:hAnsi="仿宋" w:eastAsia="仿宋" w:cs="仿宋"/>
          <w:b/>
          <w:bCs/>
          <w:sz w:val="32"/>
          <w:szCs w:val="32"/>
          <w:highlight w:val="none"/>
        </w:rPr>
      </w:pPr>
    </w:p>
    <w:p w14:paraId="6E9C3C5F">
      <w:pPr>
        <w:pStyle w:val="26"/>
        <w:numPr>
          <w:ilvl w:val="0"/>
          <w:numId w:val="0"/>
        </w:numPr>
        <w:autoSpaceDE w:val="0"/>
        <w:autoSpaceDN w:val="0"/>
        <w:jc w:val="both"/>
        <w:rPr>
          <w:rFonts w:hint="eastAsia" w:ascii="仿宋" w:hAnsi="仿宋" w:eastAsia="仿宋" w:cs="仿宋"/>
          <w:b/>
          <w:bCs/>
          <w:sz w:val="32"/>
          <w:szCs w:val="32"/>
          <w:highlight w:val="none"/>
        </w:rPr>
      </w:pPr>
    </w:p>
    <w:p w14:paraId="34D273E4">
      <w:pPr>
        <w:pStyle w:val="26"/>
        <w:numPr>
          <w:ilvl w:val="0"/>
          <w:numId w:val="0"/>
        </w:numPr>
        <w:autoSpaceDE w:val="0"/>
        <w:autoSpaceDN w:val="0"/>
        <w:jc w:val="both"/>
        <w:rPr>
          <w:rFonts w:hint="eastAsia" w:ascii="仿宋" w:hAnsi="仿宋" w:eastAsia="仿宋" w:cs="仿宋"/>
          <w:b/>
          <w:bCs/>
          <w:sz w:val="32"/>
          <w:szCs w:val="32"/>
          <w:highlight w:val="none"/>
        </w:rPr>
      </w:pPr>
    </w:p>
    <w:p w14:paraId="2922F02E">
      <w:pPr>
        <w:pStyle w:val="26"/>
        <w:numPr>
          <w:ilvl w:val="0"/>
          <w:numId w:val="0"/>
        </w:numPr>
        <w:autoSpaceDE w:val="0"/>
        <w:autoSpaceDN w:val="0"/>
        <w:jc w:val="both"/>
        <w:rPr>
          <w:rFonts w:hint="eastAsia" w:ascii="仿宋" w:hAnsi="仿宋" w:eastAsia="仿宋" w:cs="仿宋"/>
          <w:b/>
          <w:bCs/>
          <w:sz w:val="32"/>
          <w:szCs w:val="32"/>
          <w:highlight w:val="none"/>
        </w:rPr>
      </w:pPr>
    </w:p>
    <w:p w14:paraId="0893234F">
      <w:pPr>
        <w:pStyle w:val="26"/>
        <w:numPr>
          <w:ilvl w:val="0"/>
          <w:numId w:val="0"/>
        </w:numPr>
        <w:autoSpaceDE w:val="0"/>
        <w:autoSpaceDN w:val="0"/>
        <w:jc w:val="both"/>
        <w:rPr>
          <w:rFonts w:hint="eastAsia" w:ascii="仿宋" w:hAnsi="仿宋" w:eastAsia="仿宋" w:cs="仿宋"/>
          <w:b/>
          <w:bCs/>
          <w:sz w:val="32"/>
          <w:szCs w:val="32"/>
          <w:highlight w:val="none"/>
        </w:rPr>
      </w:pPr>
    </w:p>
    <w:p w14:paraId="33CA9845">
      <w:pPr>
        <w:pStyle w:val="26"/>
        <w:numPr>
          <w:ilvl w:val="0"/>
          <w:numId w:val="0"/>
        </w:numPr>
        <w:autoSpaceDE w:val="0"/>
        <w:autoSpaceDN w:val="0"/>
        <w:jc w:val="both"/>
        <w:rPr>
          <w:rFonts w:hint="eastAsia" w:ascii="仿宋" w:hAnsi="仿宋" w:eastAsia="仿宋" w:cs="仿宋"/>
          <w:b/>
          <w:bCs/>
          <w:sz w:val="32"/>
          <w:szCs w:val="32"/>
          <w:highlight w:val="none"/>
        </w:rPr>
      </w:pPr>
    </w:p>
    <w:p w14:paraId="44C1C83A">
      <w:pPr>
        <w:spacing w:line="52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友情提醒</w:t>
      </w:r>
    </w:p>
    <w:p w14:paraId="5F275901">
      <w:pPr>
        <w:spacing w:line="520" w:lineRule="exact"/>
        <w:ind w:firstLine="643"/>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供应商所提供的资格证明材料应真实、有效，采购人保留对供应商提供的资格证明材料进行核查的权利。如发现供应商提供虚假资格证明材料，采购人将上报相关部门对其进行严肃处理。</w:t>
      </w:r>
    </w:p>
    <w:p w14:paraId="21D18FA0">
      <w:pPr>
        <w:spacing w:line="520" w:lineRule="exact"/>
        <w:ind w:firstLine="643"/>
        <w:jc w:val="center"/>
        <w:rPr>
          <w:rFonts w:hint="eastAsia" w:ascii="仿宋" w:hAnsi="仿宋" w:eastAsia="仿宋" w:cs="仿宋"/>
          <w:b/>
          <w:bCs/>
          <w:sz w:val="32"/>
          <w:szCs w:val="32"/>
          <w:highlight w:val="none"/>
        </w:rPr>
      </w:pPr>
    </w:p>
    <w:p w14:paraId="25738183">
      <w:pPr>
        <w:spacing w:line="520" w:lineRule="exact"/>
        <w:ind w:firstLine="643"/>
        <w:jc w:val="center"/>
        <w:rPr>
          <w:rFonts w:hint="eastAsia" w:ascii="仿宋" w:hAnsi="仿宋" w:eastAsia="仿宋" w:cs="仿宋"/>
          <w:b/>
          <w:bCs/>
          <w:sz w:val="32"/>
          <w:szCs w:val="32"/>
          <w:highlight w:val="none"/>
        </w:rPr>
      </w:pPr>
    </w:p>
    <w:p w14:paraId="5ABD2351">
      <w:pPr>
        <w:spacing w:line="520" w:lineRule="exact"/>
        <w:ind w:firstLine="643"/>
        <w:jc w:val="center"/>
        <w:rPr>
          <w:rFonts w:hint="eastAsia" w:ascii="仿宋" w:hAnsi="仿宋" w:eastAsia="仿宋" w:cs="仿宋"/>
          <w:b/>
          <w:bCs/>
          <w:sz w:val="32"/>
          <w:szCs w:val="32"/>
          <w:highlight w:val="none"/>
        </w:rPr>
      </w:pPr>
    </w:p>
    <w:p w14:paraId="280558F5">
      <w:pPr>
        <w:spacing w:line="520" w:lineRule="exact"/>
        <w:ind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40E8D64">
      <w:pPr>
        <w:spacing w:line="520" w:lineRule="exact"/>
        <w:rPr>
          <w:rFonts w:ascii="仿宋" w:hAnsi="仿宋" w:eastAsia="仿宋" w:cs="仿宋"/>
          <w:b/>
          <w:bCs/>
          <w:sz w:val="24"/>
          <w:szCs w:val="24"/>
          <w:highlight w:val="none"/>
        </w:rPr>
      </w:pPr>
      <w:r>
        <w:rPr>
          <w:rFonts w:hint="eastAsia" w:ascii="仿宋" w:hAnsi="仿宋" w:eastAsia="仿宋" w:cs="仿宋"/>
          <w:b/>
          <w:sz w:val="24"/>
          <w:szCs w:val="24"/>
          <w:highlight w:val="none"/>
        </w:rPr>
        <w:t>示范格式一</w:t>
      </w:r>
    </w:p>
    <w:p w14:paraId="1711903D">
      <w:pPr>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法定代表人资格证明</w:t>
      </w:r>
    </w:p>
    <w:p w14:paraId="226FEEEF">
      <w:pPr>
        <w:adjustRightInd w:val="0"/>
        <w:spacing w:line="520" w:lineRule="exact"/>
        <w:ind w:firstLine="48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单位名称：</w:t>
      </w:r>
    </w:p>
    <w:p w14:paraId="539DF1D7">
      <w:pPr>
        <w:adjustRightInd w:val="0"/>
        <w:spacing w:line="520" w:lineRule="exact"/>
        <w:ind w:firstLine="48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地址：</w:t>
      </w:r>
    </w:p>
    <w:p w14:paraId="39057608">
      <w:pPr>
        <w:adjustRightInd w:val="0"/>
        <w:spacing w:line="520" w:lineRule="exact"/>
        <w:ind w:firstLine="48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姓名：     性别：      年龄：      职务：</w:t>
      </w:r>
    </w:p>
    <w:p w14:paraId="5CD58F9F">
      <w:pPr>
        <w:spacing w:line="520" w:lineRule="exact"/>
        <w:ind w:left="1"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系</w:t>
      </w:r>
      <w:r>
        <w:rPr>
          <w:rFonts w:hint="eastAsia" w:ascii="仿宋" w:hAnsi="仿宋" w:eastAsia="仿宋" w:cs="仿宋"/>
          <w:sz w:val="24"/>
          <w:szCs w:val="24"/>
          <w:highlight w:val="none"/>
          <w:u w:val="single"/>
          <w:lang w:val="zh-CN"/>
        </w:rPr>
        <w:t xml:space="preserve"> （供应商单位名称）</w:t>
      </w:r>
      <w:r>
        <w:rPr>
          <w:rFonts w:hint="eastAsia" w:ascii="仿宋" w:hAnsi="仿宋" w:eastAsia="仿宋" w:cs="仿宋"/>
          <w:sz w:val="24"/>
          <w:szCs w:val="24"/>
          <w:highlight w:val="none"/>
          <w:lang w:val="zh-CN"/>
        </w:rPr>
        <w:t>的法定代表人。</w:t>
      </w:r>
      <w:r>
        <w:rPr>
          <w:rFonts w:hint="eastAsia" w:ascii="仿宋" w:hAnsi="仿宋" w:eastAsia="仿宋" w:cs="仿宋"/>
          <w:sz w:val="24"/>
          <w:szCs w:val="24"/>
          <w:highlight w:val="none"/>
        </w:rPr>
        <w:t>为参与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项目，签署上述项目的响应文件、进行询价、签署合同和处理与之有关的一切事务。</w:t>
      </w:r>
    </w:p>
    <w:p w14:paraId="425242DA">
      <w:pPr>
        <w:adjustRightInd w:val="0"/>
        <w:spacing w:line="520" w:lineRule="exact"/>
        <w:rPr>
          <w:rFonts w:ascii="仿宋" w:hAnsi="仿宋" w:eastAsia="仿宋" w:cs="仿宋"/>
          <w:sz w:val="24"/>
          <w:szCs w:val="24"/>
          <w:highlight w:val="none"/>
          <w:lang w:val="zh-CN"/>
        </w:rPr>
      </w:pPr>
    </w:p>
    <w:p w14:paraId="38447655">
      <w:pPr>
        <w:adjustRightIn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zh-CN"/>
        </w:rPr>
        <w:t>特此证明。</w:t>
      </w:r>
    </w:p>
    <w:p w14:paraId="72959FA5">
      <w:pPr>
        <w:spacing w:line="520" w:lineRule="exact"/>
        <w:ind w:firstLine="4434" w:firstLineChars="2053"/>
        <w:rPr>
          <w:rFonts w:ascii="仿宋" w:hAnsi="仿宋" w:eastAsia="仿宋" w:cs="仿宋"/>
          <w:w w:val="90"/>
          <w:sz w:val="24"/>
          <w:szCs w:val="24"/>
          <w:highlight w:val="none"/>
        </w:rPr>
      </w:pPr>
      <w:r>
        <w:rPr>
          <w:rFonts w:hint="eastAsia" w:ascii="仿宋" w:hAnsi="仿宋" w:eastAsia="仿宋" w:cs="仿宋"/>
          <w:w w:val="90"/>
          <w:sz w:val="24"/>
          <w:szCs w:val="24"/>
          <w:highlight w:val="none"/>
        </w:rPr>
        <w:t>供应商名称：</w:t>
      </w:r>
      <w:r>
        <w:rPr>
          <w:rFonts w:hint="eastAsia" w:ascii="仿宋" w:hAnsi="仿宋" w:eastAsia="仿宋" w:cs="仿宋"/>
          <w:w w:val="90"/>
          <w:sz w:val="24"/>
          <w:szCs w:val="24"/>
          <w:highlight w:val="none"/>
          <w:u w:val="single"/>
        </w:rPr>
        <w:t xml:space="preserve"> （加盖公章）  </w:t>
      </w:r>
    </w:p>
    <w:p w14:paraId="63342371">
      <w:pPr>
        <w:snapToGrid w:val="0"/>
        <w:spacing w:line="520" w:lineRule="exact"/>
        <w:ind w:firstLine="4560" w:firstLineChars="19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CDCD6CA">
      <w:pPr>
        <w:spacing w:line="520" w:lineRule="exact"/>
        <w:ind w:firstLine="482"/>
        <w:rPr>
          <w:rFonts w:ascii="仿宋" w:hAnsi="仿宋" w:eastAsia="仿宋" w:cs="仿宋"/>
          <w:b/>
          <w:bCs/>
          <w:sz w:val="24"/>
          <w:szCs w:val="24"/>
          <w:highlight w:val="none"/>
        </w:rPr>
      </w:pPr>
      <w:r>
        <w:rPr>
          <w:rFonts w:ascii="仿宋" w:hAnsi="仿宋" w:eastAsia="仿宋" w:cs="仿宋"/>
          <w:b/>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3" name="矩形 3"/>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8697AB">
                            <w:pPr>
                              <w:jc w:val="center"/>
                            </w:pPr>
                          </w:p>
                          <w:p w14:paraId="0C6D4A27">
                            <w:pPr>
                              <w:jc w:val="center"/>
                            </w:pPr>
                          </w:p>
                          <w:p w14:paraId="74BCF6B8">
                            <w:pPr>
                              <w:jc w:val="center"/>
                            </w:pPr>
                          </w:p>
                          <w:p w14:paraId="028AD8F0">
                            <w:pPr>
                              <w:jc w:val="center"/>
                              <w:rPr>
                                <w:rFonts w:ascii="仿宋" w:hAnsi="仿宋" w:eastAsia="仿宋" w:cs="仿宋"/>
                                <w:sz w:val="24"/>
                              </w:rPr>
                            </w:pPr>
                            <w:r>
                              <w:rPr>
                                <w:rFonts w:hint="eastAsia" w:ascii="仿宋" w:hAnsi="仿宋" w:eastAsia="仿宋" w:cs="仿宋"/>
                                <w:sz w:val="24"/>
                              </w:rPr>
                              <w:t>身份证正、反面扫描件</w:t>
                            </w:r>
                          </w:p>
                          <w:p w14:paraId="51961A85">
                            <w:pPr>
                              <w:jc w:val="center"/>
                            </w:pPr>
                          </w:p>
                        </w:txbxContent>
                      </wps:txbx>
                      <wps:bodyPr upright="1"/>
                    </wps:wsp>
                  </a:graphicData>
                </a:graphic>
              </wp:anchor>
            </w:drawing>
          </mc:Choice>
          <mc:Fallback>
            <w:pict>
              <v:rect id="_x0000_s1026" o:spid="_x0000_s1026" o:spt="1" style="position:absolute;left:0pt;margin-left:108pt;margin-top:30.8pt;height:124.8pt;width:261pt;z-index:251660288;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K6bedgAAAAKAQAADwAAAAAAAAABACAAAAAi&#10;AAAAZHJzL2Rvd25yZXYueG1sUEsBAhQAFAAAAAgAh07iQC164GgKAgAAOAQAAA4AAAAAAAAAAQAg&#10;AAAAJwEAAGRycy9lMm9Eb2MueG1sUEsFBgAAAAAGAAYAWQEAAKMFAAAAAA==&#10;">
                <v:fill on="t" focussize="0,0"/>
                <v:stroke color="#000000" joinstyle="miter"/>
                <v:imagedata o:title=""/>
                <o:lock v:ext="edit" aspectratio="f"/>
                <v:textbox>
                  <w:txbxContent>
                    <w:p w14:paraId="2B8697AB">
                      <w:pPr>
                        <w:jc w:val="center"/>
                      </w:pPr>
                    </w:p>
                    <w:p w14:paraId="0C6D4A27">
                      <w:pPr>
                        <w:jc w:val="center"/>
                      </w:pPr>
                    </w:p>
                    <w:p w14:paraId="74BCF6B8">
                      <w:pPr>
                        <w:jc w:val="center"/>
                      </w:pPr>
                    </w:p>
                    <w:p w14:paraId="028AD8F0">
                      <w:pPr>
                        <w:jc w:val="center"/>
                        <w:rPr>
                          <w:rFonts w:ascii="仿宋" w:hAnsi="仿宋" w:eastAsia="仿宋" w:cs="仿宋"/>
                          <w:sz w:val="24"/>
                        </w:rPr>
                      </w:pPr>
                      <w:r>
                        <w:rPr>
                          <w:rFonts w:hint="eastAsia" w:ascii="仿宋" w:hAnsi="仿宋" w:eastAsia="仿宋" w:cs="仿宋"/>
                          <w:sz w:val="24"/>
                        </w:rPr>
                        <w:t>身份证正、反面扫描件</w:t>
                      </w:r>
                    </w:p>
                    <w:p w14:paraId="51961A85">
                      <w:pPr>
                        <w:jc w:val="center"/>
                      </w:pPr>
                    </w:p>
                  </w:txbxContent>
                </v:textbox>
              </v:rect>
            </w:pict>
          </mc:Fallback>
        </mc:AlternateContent>
      </w:r>
    </w:p>
    <w:p w14:paraId="065F47FA">
      <w:pPr>
        <w:spacing w:line="520" w:lineRule="exact"/>
        <w:ind w:firstLine="2747" w:firstLineChars="1140"/>
        <w:rPr>
          <w:rFonts w:ascii="仿宋" w:hAnsi="仿宋" w:eastAsia="仿宋" w:cs="仿宋"/>
          <w:b/>
          <w:bCs/>
          <w:sz w:val="24"/>
          <w:szCs w:val="24"/>
          <w:highlight w:val="none"/>
        </w:rPr>
      </w:pPr>
    </w:p>
    <w:p w14:paraId="038E0002">
      <w:pPr>
        <w:spacing w:line="520" w:lineRule="exact"/>
        <w:ind w:firstLine="4434" w:firstLineChars="2053"/>
        <w:rPr>
          <w:rFonts w:ascii="仿宋" w:hAnsi="仿宋" w:eastAsia="仿宋" w:cs="仿宋"/>
          <w:w w:val="90"/>
          <w:sz w:val="24"/>
          <w:szCs w:val="24"/>
          <w:highlight w:val="none"/>
        </w:rPr>
      </w:pPr>
    </w:p>
    <w:p w14:paraId="50BA2062">
      <w:pPr>
        <w:spacing w:line="520" w:lineRule="exact"/>
        <w:ind w:firstLine="4434" w:firstLineChars="2053"/>
        <w:rPr>
          <w:rFonts w:ascii="仿宋" w:hAnsi="仿宋" w:eastAsia="仿宋" w:cs="仿宋"/>
          <w:w w:val="90"/>
          <w:sz w:val="24"/>
          <w:szCs w:val="24"/>
          <w:highlight w:val="none"/>
        </w:rPr>
      </w:pPr>
    </w:p>
    <w:p w14:paraId="4A9CA410">
      <w:pPr>
        <w:spacing w:line="520" w:lineRule="exact"/>
        <w:ind w:firstLine="2747" w:firstLineChars="1140"/>
        <w:rPr>
          <w:rFonts w:ascii="仿宋" w:hAnsi="仿宋" w:eastAsia="仿宋" w:cs="仿宋"/>
          <w:b/>
          <w:bCs/>
          <w:sz w:val="24"/>
          <w:szCs w:val="24"/>
          <w:highlight w:val="none"/>
        </w:rPr>
      </w:pPr>
    </w:p>
    <w:p w14:paraId="4D8DCFDA">
      <w:pPr>
        <w:spacing w:line="520" w:lineRule="exact"/>
        <w:ind w:firstLine="482" w:firstLineChars="200"/>
        <w:rPr>
          <w:rFonts w:ascii="仿宋" w:hAnsi="仿宋" w:eastAsia="仿宋" w:cs="仿宋"/>
          <w:b/>
          <w:bCs/>
          <w:sz w:val="24"/>
          <w:szCs w:val="24"/>
          <w:highlight w:val="none"/>
        </w:rPr>
      </w:pPr>
    </w:p>
    <w:p w14:paraId="3BD6B617">
      <w:pPr>
        <w:pStyle w:val="9"/>
        <w:spacing w:line="520" w:lineRule="exact"/>
        <w:ind w:firstLine="482"/>
        <w:rPr>
          <w:rFonts w:ascii="仿宋" w:hAnsi="仿宋" w:eastAsia="仿宋" w:cs="仿宋"/>
          <w:b/>
          <w:sz w:val="24"/>
          <w:szCs w:val="24"/>
          <w:highlight w:val="none"/>
        </w:rPr>
      </w:pPr>
    </w:p>
    <w:p w14:paraId="69154889">
      <w:pPr>
        <w:pStyle w:val="9"/>
        <w:spacing w:line="520" w:lineRule="exact"/>
        <w:ind w:firstLine="482"/>
        <w:rPr>
          <w:rFonts w:ascii="仿宋" w:hAnsi="仿宋" w:eastAsia="仿宋" w:cs="仿宋"/>
          <w:b/>
          <w:sz w:val="24"/>
          <w:szCs w:val="24"/>
          <w:highlight w:val="none"/>
        </w:rPr>
      </w:pPr>
    </w:p>
    <w:p w14:paraId="289F44A7">
      <w:pPr>
        <w:pStyle w:val="9"/>
        <w:spacing w:line="520" w:lineRule="exact"/>
        <w:ind w:firstLine="482"/>
        <w:rPr>
          <w:rFonts w:ascii="仿宋" w:hAnsi="仿宋" w:eastAsia="仿宋" w:cs="仿宋"/>
          <w:b/>
          <w:sz w:val="24"/>
          <w:szCs w:val="24"/>
          <w:highlight w:val="none"/>
        </w:rPr>
      </w:pPr>
    </w:p>
    <w:p w14:paraId="78B1311A">
      <w:pPr>
        <w:spacing w:line="520" w:lineRule="exact"/>
        <w:ind w:firstLine="482"/>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14:paraId="278289ED">
      <w:pPr>
        <w:pStyle w:val="9"/>
        <w:spacing w:line="520" w:lineRule="exact"/>
        <w:rPr>
          <w:rFonts w:ascii="仿宋" w:hAnsi="仿宋" w:eastAsia="仿宋" w:cs="仿宋"/>
          <w:sz w:val="24"/>
          <w:szCs w:val="24"/>
          <w:highlight w:val="none"/>
          <w:u w:val="single"/>
        </w:rPr>
      </w:pPr>
      <w:r>
        <w:rPr>
          <w:rFonts w:hint="eastAsia" w:ascii="仿宋" w:hAnsi="仿宋" w:eastAsia="仿宋" w:cs="仿宋"/>
          <w:b/>
          <w:sz w:val="24"/>
          <w:szCs w:val="24"/>
          <w:highlight w:val="none"/>
        </w:rPr>
        <w:t>示范格式二</w:t>
      </w:r>
    </w:p>
    <w:p w14:paraId="2C7E942E">
      <w:pPr>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授权委托书</w:t>
      </w:r>
    </w:p>
    <w:p w14:paraId="1800C45B">
      <w:pPr>
        <w:spacing w:line="52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（采购单位）   </w:t>
      </w:r>
      <w:r>
        <w:rPr>
          <w:rFonts w:hint="eastAsia" w:ascii="仿宋" w:hAnsi="仿宋" w:eastAsia="仿宋" w:cs="仿宋"/>
          <w:b/>
          <w:bCs/>
          <w:sz w:val="24"/>
          <w:szCs w:val="24"/>
          <w:highlight w:val="none"/>
        </w:rPr>
        <w:t>：</w:t>
      </w:r>
    </w:p>
    <w:p w14:paraId="2CA5629B">
      <w:pPr>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本授权书宣告：</w:t>
      </w:r>
    </w:p>
    <w:p w14:paraId="33685FC9">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委托方：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p>
    <w:p w14:paraId="08D2BCFF">
      <w:pPr>
        <w:snapToGrid w:val="0"/>
        <w:spacing w:line="520" w:lineRule="exact"/>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73A56E9">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A06546A">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所在单位：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4F73E25F">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身 份 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rPr>
        <w:t xml:space="preserve">       </w:t>
      </w:r>
    </w:p>
    <w:p w14:paraId="02544258">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兹授权委托人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代表我公司参加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组织的（项目编号: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的采购活动，授权委托人有权在该询价活动中，以我单位的名义签署投标函和响应文件，与采购单位协商、澄清、解释，签订合同书并执行一切与此有关的事项。</w:t>
      </w:r>
    </w:p>
    <w:p w14:paraId="709542A5">
      <w:pPr>
        <w:snapToGrid w:val="0"/>
        <w:spacing w:line="52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授权委托人在办理上述事宜过程中以其自己的名义所签署的所有文件我公司均予以承认。授权委托人无转委托权。</w:t>
      </w:r>
    </w:p>
    <w:p w14:paraId="194F3962">
      <w:pPr>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0AF4B9A1">
      <w:pPr>
        <w:snapToGrid w:val="0"/>
        <w:spacing w:line="520" w:lineRule="exact"/>
        <w:ind w:firstLine="4320" w:firstLineChars="1800"/>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（公章）    </w:t>
      </w:r>
    </w:p>
    <w:p w14:paraId="4C05A90A">
      <w:pPr>
        <w:spacing w:line="520" w:lineRule="exact"/>
        <w:ind w:firstLine="4680" w:firstLineChars="195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日 </w:t>
      </w:r>
    </w:p>
    <w:p w14:paraId="16200C18">
      <w:pPr>
        <w:spacing w:line="520" w:lineRule="exact"/>
        <w:ind w:firstLine="4698" w:firstLineChars="1950"/>
        <w:rPr>
          <w:rFonts w:ascii="仿宋" w:hAnsi="仿宋" w:eastAsia="仿宋" w:cs="仿宋"/>
          <w:b/>
          <w:bCs/>
          <w:sz w:val="24"/>
          <w:szCs w:val="24"/>
          <w:highlight w:val="none"/>
        </w:rPr>
      </w:pPr>
      <w:r>
        <w:rPr>
          <w:rFonts w:ascii="仿宋" w:hAnsi="仿宋" w:eastAsia="仿宋" w:cs="仿宋"/>
          <w:b/>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2"/>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05F189">
                            <w:pPr>
                              <w:jc w:val="center"/>
                            </w:pPr>
                          </w:p>
                          <w:p w14:paraId="7C9752EC">
                            <w:pPr>
                              <w:jc w:val="center"/>
                            </w:pPr>
                          </w:p>
                          <w:p w14:paraId="23600646">
                            <w:pPr>
                              <w:jc w:val="center"/>
                            </w:pPr>
                          </w:p>
                          <w:p w14:paraId="15FC8ED1">
                            <w:pPr>
                              <w:jc w:val="center"/>
                              <w:rPr>
                                <w:rFonts w:ascii="仿宋" w:hAnsi="仿宋" w:eastAsia="仿宋" w:cs="仿宋"/>
                                <w:sz w:val="24"/>
                              </w:rPr>
                            </w:pPr>
                            <w:r>
                              <w:rPr>
                                <w:rFonts w:hint="eastAsia" w:ascii="仿宋" w:hAnsi="仿宋" w:eastAsia="仿宋" w:cs="仿宋"/>
                                <w:sz w:val="24"/>
                              </w:rPr>
                              <w:t>身份证正、反面扫描件</w:t>
                            </w:r>
                          </w:p>
                          <w:p w14:paraId="0540DCE8">
                            <w:pPr>
                              <w:jc w:val="center"/>
                            </w:pPr>
                          </w:p>
                        </w:txbxContent>
                      </wps:txbx>
                      <wps:bodyPr upright="1"/>
                    </wps:wsp>
                  </a:graphicData>
                </a:graphic>
              </wp:anchor>
            </w:drawing>
          </mc:Choice>
          <mc:Fallback>
            <w:pict>
              <v:rect id="_x0000_s1026" o:spid="_x0000_s1026" o:spt="1" style="position:absolute;left:0pt;margin-left:90pt;margin-top:24.8pt;height:132.6pt;width:261pt;z-index:251661312;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7EAg2AAAAAoBAAAPAAAAAAAAAAEAIAAAACIA&#10;AABkcnMvZG93bnJldi54bWxQSwECFAAUAAAACACHTuJAWwIQcQkCAAA4BAAADgAAAAAAAAABACAA&#10;AAAnAQAAZHJzL2Uyb0RvYy54bWxQSwUGAAAAAAYABgBZAQAAogUAAAAA&#10;">
                <v:fill on="t" focussize="0,0"/>
                <v:stroke color="#000000" joinstyle="miter"/>
                <v:imagedata o:title=""/>
                <o:lock v:ext="edit" aspectratio="f"/>
                <v:textbox>
                  <w:txbxContent>
                    <w:p w14:paraId="7C05F189">
                      <w:pPr>
                        <w:jc w:val="center"/>
                      </w:pPr>
                    </w:p>
                    <w:p w14:paraId="7C9752EC">
                      <w:pPr>
                        <w:jc w:val="center"/>
                      </w:pPr>
                    </w:p>
                    <w:p w14:paraId="23600646">
                      <w:pPr>
                        <w:jc w:val="center"/>
                      </w:pPr>
                    </w:p>
                    <w:p w14:paraId="15FC8ED1">
                      <w:pPr>
                        <w:jc w:val="center"/>
                        <w:rPr>
                          <w:rFonts w:ascii="仿宋" w:hAnsi="仿宋" w:eastAsia="仿宋" w:cs="仿宋"/>
                          <w:sz w:val="24"/>
                        </w:rPr>
                      </w:pPr>
                      <w:r>
                        <w:rPr>
                          <w:rFonts w:hint="eastAsia" w:ascii="仿宋" w:hAnsi="仿宋" w:eastAsia="仿宋" w:cs="仿宋"/>
                          <w:sz w:val="24"/>
                        </w:rPr>
                        <w:t>身份证正、反面扫描件</w:t>
                      </w:r>
                    </w:p>
                    <w:p w14:paraId="0540DCE8">
                      <w:pPr>
                        <w:jc w:val="center"/>
                      </w:pPr>
                    </w:p>
                  </w:txbxContent>
                </v:textbox>
              </v:rect>
            </w:pict>
          </mc:Fallback>
        </mc:AlternateContent>
      </w:r>
    </w:p>
    <w:p w14:paraId="4013D99D">
      <w:pPr>
        <w:spacing w:line="520" w:lineRule="exact"/>
        <w:ind w:firstLine="4698" w:firstLineChars="1950"/>
        <w:rPr>
          <w:rFonts w:ascii="仿宋" w:hAnsi="仿宋" w:eastAsia="仿宋" w:cs="仿宋"/>
          <w:b/>
          <w:bCs/>
          <w:sz w:val="24"/>
          <w:szCs w:val="24"/>
          <w:highlight w:val="none"/>
        </w:rPr>
      </w:pPr>
    </w:p>
    <w:p w14:paraId="0C54E165">
      <w:pPr>
        <w:spacing w:line="520" w:lineRule="exact"/>
        <w:ind w:firstLine="4698" w:firstLineChars="1950"/>
        <w:rPr>
          <w:rFonts w:ascii="仿宋" w:hAnsi="仿宋" w:eastAsia="仿宋" w:cs="仿宋"/>
          <w:b/>
          <w:bCs/>
          <w:sz w:val="24"/>
          <w:szCs w:val="24"/>
          <w:highlight w:val="none"/>
        </w:rPr>
      </w:pPr>
    </w:p>
    <w:p w14:paraId="088AC083">
      <w:pPr>
        <w:spacing w:line="520" w:lineRule="exact"/>
        <w:ind w:firstLine="4698" w:firstLineChars="1950"/>
        <w:rPr>
          <w:rFonts w:ascii="仿宋" w:hAnsi="仿宋" w:eastAsia="仿宋" w:cs="仿宋"/>
          <w:b/>
          <w:bCs/>
          <w:sz w:val="24"/>
          <w:szCs w:val="24"/>
          <w:highlight w:val="none"/>
        </w:rPr>
      </w:pPr>
    </w:p>
    <w:p w14:paraId="69E69F96">
      <w:pPr>
        <w:spacing w:line="520" w:lineRule="exact"/>
        <w:ind w:firstLine="4698" w:firstLineChars="1950"/>
        <w:rPr>
          <w:rFonts w:ascii="仿宋" w:hAnsi="仿宋" w:eastAsia="仿宋" w:cs="仿宋"/>
          <w:b/>
          <w:bCs/>
          <w:sz w:val="24"/>
          <w:szCs w:val="24"/>
          <w:highlight w:val="none"/>
        </w:rPr>
      </w:pPr>
    </w:p>
    <w:p w14:paraId="59FB9B85">
      <w:pPr>
        <w:spacing w:line="520" w:lineRule="exact"/>
        <w:ind w:firstLine="4698" w:firstLineChars="1950"/>
        <w:rPr>
          <w:rFonts w:ascii="仿宋" w:hAnsi="仿宋" w:eastAsia="仿宋" w:cs="仿宋"/>
          <w:b/>
          <w:bCs/>
          <w:sz w:val="24"/>
          <w:szCs w:val="24"/>
          <w:highlight w:val="none"/>
        </w:rPr>
      </w:pPr>
    </w:p>
    <w:p w14:paraId="23E03629">
      <w:pPr>
        <w:snapToGrid w:val="0"/>
        <w:spacing w:line="520" w:lineRule="exact"/>
        <w:ind w:left="-17" w:leftChars="-8" w:firstLine="561" w:firstLineChars="234"/>
        <w:rPr>
          <w:rFonts w:ascii="仿宋" w:hAnsi="仿宋" w:eastAsia="仿宋" w:cs="仿宋"/>
          <w:b/>
          <w:sz w:val="24"/>
          <w:szCs w:val="24"/>
          <w:highlight w:val="none"/>
        </w:rPr>
      </w:pPr>
      <w:r>
        <w:rPr>
          <w:rFonts w:hint="eastAsia" w:ascii="仿宋" w:hAnsi="仿宋" w:eastAsia="仿宋" w:cs="仿宋"/>
          <w:bCs/>
          <w:color w:val="000000"/>
          <w:sz w:val="24"/>
          <w:szCs w:val="24"/>
          <w:highlight w:val="none"/>
        </w:rPr>
        <w:t>参加询价时授权委托人将身份证原件带至现场备查。</w:t>
      </w:r>
      <w:r>
        <w:rPr>
          <w:rFonts w:hint="eastAsia" w:ascii="仿宋" w:hAnsi="仿宋" w:eastAsia="仿宋" w:cs="仿宋"/>
          <w:color w:val="000000"/>
          <w:sz w:val="24"/>
          <w:szCs w:val="24"/>
          <w:highlight w:val="none"/>
        </w:rPr>
        <w:t>法定代表人直接参加询价的，仅需填写“法定代表人资格证明”。</w:t>
      </w:r>
    </w:p>
    <w:p w14:paraId="7C61B620">
      <w:pPr>
        <w:pStyle w:val="9"/>
        <w:spacing w:line="520" w:lineRule="exact"/>
        <w:rPr>
          <w:rFonts w:ascii="仿宋" w:hAnsi="仿宋" w:eastAsia="仿宋" w:cs="仿宋"/>
          <w:sz w:val="24"/>
          <w:szCs w:val="24"/>
          <w:highlight w:val="none"/>
          <w:u w:val="single"/>
        </w:rPr>
      </w:pPr>
      <w:r>
        <w:rPr>
          <w:rFonts w:hint="eastAsia" w:ascii="仿宋" w:hAnsi="仿宋" w:eastAsia="仿宋" w:cs="仿宋"/>
          <w:sz w:val="24"/>
          <w:szCs w:val="24"/>
          <w:highlight w:val="none"/>
        </w:rPr>
        <w:br w:type="page"/>
      </w:r>
      <w:r>
        <w:rPr>
          <w:rFonts w:hint="eastAsia" w:ascii="仿宋" w:hAnsi="仿宋" w:eastAsia="仿宋" w:cs="仿宋"/>
          <w:b/>
          <w:sz w:val="24"/>
          <w:szCs w:val="24"/>
          <w:highlight w:val="none"/>
        </w:rPr>
        <w:t>示范格式三</w:t>
      </w:r>
    </w:p>
    <w:p w14:paraId="5DB616FD">
      <w:pPr>
        <w:spacing w:line="520" w:lineRule="exact"/>
        <w:ind w:firstLine="482"/>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符合《中华人民共和国政府采购法》第二十二条规定条件的声明函</w:t>
      </w:r>
    </w:p>
    <w:p w14:paraId="3C8A08C8">
      <w:pPr>
        <w:spacing w:line="520" w:lineRule="exact"/>
        <w:ind w:firstLine="482"/>
        <w:jc w:val="center"/>
        <w:rPr>
          <w:rFonts w:ascii="仿宋" w:hAnsi="仿宋" w:eastAsia="仿宋" w:cs="仿宋"/>
          <w:b w:val="0"/>
          <w:bCs/>
          <w:sz w:val="24"/>
          <w:szCs w:val="24"/>
          <w:highlight w:val="none"/>
        </w:rPr>
      </w:pPr>
    </w:p>
    <w:p w14:paraId="1E2079E3">
      <w:pPr>
        <w:spacing w:line="520" w:lineRule="exact"/>
        <w:ind w:firstLine="120" w:firstLineChars="50"/>
        <w:jc w:val="left"/>
        <w:rPr>
          <w:rFonts w:ascii="仿宋" w:hAnsi="仿宋" w:eastAsia="仿宋" w:cs="仿宋"/>
          <w:b w:val="0"/>
          <w:bCs/>
          <w:sz w:val="24"/>
          <w:szCs w:val="24"/>
          <w:highlight w:val="none"/>
        </w:rPr>
      </w:pPr>
      <w:r>
        <w:rPr>
          <w:rFonts w:hint="eastAsia" w:ascii="仿宋" w:hAnsi="仿宋" w:eastAsia="仿宋" w:cs="仿宋"/>
          <w:b w:val="0"/>
          <w:bCs/>
          <w:sz w:val="24"/>
          <w:szCs w:val="24"/>
          <w:highlight w:val="none"/>
          <w:u w:val="single"/>
        </w:rPr>
        <w:t xml:space="preserve">  （采购单位）      </w:t>
      </w:r>
      <w:r>
        <w:rPr>
          <w:rFonts w:hint="eastAsia" w:ascii="仿宋" w:hAnsi="仿宋" w:eastAsia="仿宋" w:cs="仿宋"/>
          <w:b w:val="0"/>
          <w:bCs/>
          <w:sz w:val="24"/>
          <w:szCs w:val="24"/>
          <w:highlight w:val="none"/>
        </w:rPr>
        <w:t>：</w:t>
      </w:r>
    </w:p>
    <w:p w14:paraId="48DEFC85">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我公司参加贵单位组织实施的</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（项目编号:        ）采购项目的政府采购活动。针对《中华人民共和国政府采购法》第二十二条规定</w:t>
      </w:r>
      <w:r>
        <w:rPr>
          <w:rFonts w:hint="eastAsia" w:ascii="仿宋" w:hAnsi="仿宋" w:eastAsia="仿宋" w:cs="仿宋"/>
          <w:b w:val="0"/>
          <w:bCs/>
          <w:sz w:val="24"/>
          <w:szCs w:val="24"/>
          <w:highlight w:val="none"/>
          <w:lang w:eastAsia="zh-CN"/>
        </w:rPr>
        <w:t>作出</w:t>
      </w:r>
      <w:r>
        <w:rPr>
          <w:rFonts w:hint="eastAsia" w:ascii="仿宋" w:hAnsi="仿宋" w:eastAsia="仿宋" w:cs="仿宋"/>
          <w:b w:val="0"/>
          <w:bCs/>
          <w:sz w:val="24"/>
          <w:szCs w:val="24"/>
          <w:highlight w:val="none"/>
        </w:rPr>
        <w:t>如下声明：</w:t>
      </w:r>
    </w:p>
    <w:p w14:paraId="3550383D">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1、我单位具有独立承担民事责任的能力；</w:t>
      </w:r>
    </w:p>
    <w:p w14:paraId="4FFD6930">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2、我单位具有良好的商业信誉和健全的财务会计制度；</w:t>
      </w:r>
    </w:p>
    <w:p w14:paraId="040D24D2">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3、我单位具有履行合同所必需的设备和专业技术能力；</w:t>
      </w:r>
    </w:p>
    <w:p w14:paraId="77738766">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4、我单位有依法缴纳税收和社会保障资金的良好记录；</w:t>
      </w:r>
    </w:p>
    <w:p w14:paraId="7A918A8A">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5、参加本次政府采购活动前三年内，我公司在经营活动中没有因违法经营受到刑事处罚或者责令停产停业、吊销许可证或者执照、较大数额罚款等行政处罚。</w:t>
      </w:r>
    </w:p>
    <w:p w14:paraId="22BA19F2">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6、我单位满足法律、行政法规规定的其他条件。</w:t>
      </w:r>
    </w:p>
    <w:p w14:paraId="29525686">
      <w:pPr>
        <w:spacing w:line="520" w:lineRule="exact"/>
        <w:ind w:firstLine="480" w:firstLineChars="200"/>
        <w:rPr>
          <w:rFonts w:ascii="仿宋" w:hAnsi="仿宋" w:eastAsia="仿宋" w:cs="仿宋"/>
          <w:b w:val="0"/>
          <w:bCs/>
          <w:sz w:val="24"/>
          <w:szCs w:val="24"/>
          <w:highlight w:val="none"/>
        </w:rPr>
      </w:pPr>
    </w:p>
    <w:p w14:paraId="17AE5303">
      <w:pPr>
        <w:spacing w:line="520" w:lineRule="exact"/>
        <w:ind w:firstLine="480" w:firstLineChars="200"/>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特此承诺！</w:t>
      </w:r>
    </w:p>
    <w:p w14:paraId="547DAAF2">
      <w:pPr>
        <w:spacing w:line="520" w:lineRule="exact"/>
        <w:ind w:right="420" w:firstLine="482"/>
        <w:rPr>
          <w:rFonts w:ascii="仿宋" w:hAnsi="仿宋" w:eastAsia="仿宋" w:cs="仿宋"/>
          <w:b w:val="0"/>
          <w:bCs/>
          <w:sz w:val="24"/>
          <w:szCs w:val="24"/>
          <w:highlight w:val="none"/>
        </w:rPr>
      </w:pPr>
    </w:p>
    <w:p w14:paraId="06D7D162">
      <w:pPr>
        <w:spacing w:line="520" w:lineRule="exact"/>
        <w:ind w:right="420" w:firstLine="482"/>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                       法定代表人或委托代理人（签字或盖章）：          </w:t>
      </w:r>
    </w:p>
    <w:p w14:paraId="3D595318">
      <w:pPr>
        <w:spacing w:line="520" w:lineRule="exact"/>
        <w:ind w:right="420" w:firstLine="482"/>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                                   供应商名称（盖单位公章）：              </w:t>
      </w:r>
    </w:p>
    <w:p w14:paraId="609E498F">
      <w:pPr>
        <w:pStyle w:val="28"/>
        <w:spacing w:line="520" w:lineRule="exact"/>
        <w:ind w:firstLine="482"/>
        <w:jc w:val="righ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                                    日期:      年   月   日</w:t>
      </w:r>
    </w:p>
    <w:p w14:paraId="0DD98A91">
      <w:pPr>
        <w:spacing w:line="520" w:lineRule="exact"/>
        <w:rPr>
          <w:rFonts w:ascii="仿宋" w:hAnsi="仿宋" w:eastAsia="仿宋" w:cs="仿宋"/>
          <w:sz w:val="24"/>
          <w:szCs w:val="24"/>
          <w:highlight w:val="none"/>
        </w:rPr>
      </w:pPr>
    </w:p>
    <w:p w14:paraId="59724989">
      <w:pPr>
        <w:spacing w:line="520" w:lineRule="exact"/>
        <w:rPr>
          <w:rFonts w:ascii="仿宋" w:hAnsi="仿宋" w:eastAsia="仿宋" w:cs="仿宋"/>
          <w:sz w:val="24"/>
          <w:szCs w:val="24"/>
          <w:highlight w:val="none"/>
        </w:rPr>
      </w:pPr>
    </w:p>
    <w:p w14:paraId="2AA27209">
      <w:pPr>
        <w:spacing w:line="520" w:lineRule="exact"/>
        <w:rPr>
          <w:rFonts w:ascii="仿宋" w:hAnsi="仿宋" w:eastAsia="仿宋" w:cs="仿宋"/>
          <w:sz w:val="24"/>
          <w:szCs w:val="24"/>
          <w:highlight w:val="none"/>
        </w:rPr>
      </w:pPr>
    </w:p>
    <w:p w14:paraId="7251908A">
      <w:pPr>
        <w:pStyle w:val="26"/>
        <w:numPr>
          <w:ilvl w:val="0"/>
          <w:numId w:val="0"/>
        </w:numPr>
        <w:ind w:left="420" w:leftChars="0"/>
      </w:pPr>
    </w:p>
    <w:p w14:paraId="77A59451">
      <w:pPr>
        <w:spacing w:line="520" w:lineRule="exact"/>
        <w:rPr>
          <w:rFonts w:ascii="仿宋" w:hAnsi="仿宋" w:eastAsia="仿宋" w:cs="仿宋"/>
          <w:sz w:val="24"/>
          <w:szCs w:val="24"/>
          <w:highlight w:val="none"/>
        </w:rPr>
      </w:pPr>
    </w:p>
    <w:p w14:paraId="3D49DBFE">
      <w:pPr>
        <w:snapToGrid w:val="0"/>
        <w:spacing w:line="640" w:lineRule="exact"/>
        <w:ind w:left="-359" w:leftChars="-171" w:firstLine="267" w:firstLineChars="111"/>
        <w:rPr>
          <w:rFonts w:hint="eastAsia" w:ascii="仿宋" w:hAnsi="仿宋" w:eastAsia="仿宋" w:cs="仿宋"/>
          <w:b/>
          <w:sz w:val="24"/>
          <w:szCs w:val="24"/>
        </w:rPr>
      </w:pPr>
      <w:r>
        <w:rPr>
          <w:rFonts w:hint="eastAsia" w:ascii="仿宋" w:hAnsi="仿宋" w:eastAsia="仿宋" w:cs="仿宋"/>
          <w:b/>
          <w:sz w:val="24"/>
          <w:szCs w:val="24"/>
        </w:rPr>
        <w:t>示范格式四</w:t>
      </w:r>
    </w:p>
    <w:p w14:paraId="00CB7F97">
      <w:pPr>
        <w:snapToGrid w:val="0"/>
        <w:spacing w:line="520" w:lineRule="exact"/>
        <w:ind w:left="-359" w:leftChars="-171" w:firstLine="267" w:firstLineChars="111"/>
        <w:jc w:val="center"/>
        <w:rPr>
          <w:rFonts w:hint="eastAsia" w:ascii="仿宋" w:hAnsi="仿宋" w:eastAsia="仿宋" w:cs="仿宋"/>
          <w:b/>
          <w:sz w:val="24"/>
          <w:szCs w:val="24"/>
          <w:lang w:val="en-US" w:eastAsia="zh-CN"/>
        </w:rPr>
      </w:pPr>
      <w:r>
        <w:rPr>
          <w:rFonts w:hint="eastAsia" w:ascii="仿宋" w:hAnsi="仿宋" w:eastAsia="仿宋" w:cs="仿宋"/>
          <w:b/>
          <w:sz w:val="24"/>
          <w:szCs w:val="24"/>
        </w:rPr>
        <w:t>承诺书</w:t>
      </w:r>
      <w:r>
        <w:rPr>
          <w:rFonts w:hint="eastAsia" w:ascii="仿宋" w:hAnsi="仿宋" w:eastAsia="仿宋" w:cs="仿宋"/>
          <w:b/>
          <w:sz w:val="24"/>
          <w:szCs w:val="24"/>
          <w:lang w:val="en-US" w:eastAsia="zh-CN"/>
        </w:rPr>
        <w:t>一</w:t>
      </w:r>
    </w:p>
    <w:p w14:paraId="29D4E9FB">
      <w:pPr>
        <w:snapToGrid w:val="0"/>
        <w:spacing w:line="520" w:lineRule="exact"/>
        <w:ind w:left="-359" w:leftChars="-171" w:firstLine="267" w:firstLineChars="111"/>
        <w:rPr>
          <w:rFonts w:hint="eastAsia" w:ascii="仿宋" w:hAnsi="仿宋" w:eastAsia="仿宋" w:cs="仿宋"/>
          <w:b/>
          <w:sz w:val="24"/>
          <w:szCs w:val="24"/>
        </w:rPr>
      </w:pPr>
    </w:p>
    <w:p w14:paraId="438A8952">
      <w:pPr>
        <w:autoSpaceDE w:val="0"/>
        <w:autoSpaceDN w:val="0"/>
        <w:adjustRightInd w:val="0"/>
        <w:spacing w:line="520" w:lineRule="exact"/>
        <w:rPr>
          <w:rFonts w:hint="eastAsia" w:ascii="仿宋" w:hAnsi="仿宋" w:eastAsia="仿宋" w:cs="仿宋"/>
          <w:b/>
          <w:sz w:val="24"/>
          <w:szCs w:val="24"/>
        </w:rPr>
      </w:pPr>
      <w:r>
        <w:rPr>
          <w:rFonts w:hint="eastAsia" w:ascii="仿宋" w:hAnsi="仿宋" w:eastAsia="仿宋" w:cs="仿宋"/>
          <w:b w:val="0"/>
          <w:bCs w:val="0"/>
          <w:sz w:val="24"/>
          <w:szCs w:val="24"/>
          <w:highlight w:val="none"/>
          <w:u w:val="single"/>
        </w:rPr>
        <w:t xml:space="preserve">  （采购单位）     </w:t>
      </w:r>
      <w:r>
        <w:rPr>
          <w:rFonts w:hint="eastAsia" w:ascii="仿宋" w:hAnsi="仿宋" w:eastAsia="仿宋" w:cs="仿宋"/>
          <w:sz w:val="24"/>
          <w:szCs w:val="24"/>
        </w:rPr>
        <w:t>：</w:t>
      </w:r>
    </w:p>
    <w:p w14:paraId="56D8DB67">
      <w:pPr>
        <w:autoSpaceDE w:val="0"/>
        <w:autoSpaceDN w:val="0"/>
        <w:adjustRightInd w:val="0"/>
        <w:spacing w:line="520" w:lineRule="exact"/>
        <w:ind w:firstLine="480" w:firstLineChars="200"/>
        <w:jc w:val="left"/>
        <w:rPr>
          <w:rFonts w:ascii="仿宋" w:hAnsi="仿宋" w:eastAsia="仿宋" w:cs="仿宋"/>
          <w:kern w:val="0"/>
          <w:sz w:val="28"/>
          <w:szCs w:val="28"/>
        </w:rPr>
      </w:pPr>
      <w:r>
        <w:rPr>
          <w:rFonts w:hint="eastAsia" w:ascii="仿宋" w:hAnsi="仿宋" w:eastAsia="仿宋" w:cs="仿宋"/>
          <w:kern w:val="0"/>
          <w:sz w:val="24"/>
          <w:szCs w:val="24"/>
        </w:rPr>
        <w:t>我方在</w:t>
      </w:r>
      <w:r>
        <w:rPr>
          <w:rFonts w:hint="eastAsia" w:ascii="仿宋" w:hAnsi="仿宋" w:eastAsia="仿宋" w:cs="仿宋"/>
          <w:kern w:val="0"/>
          <w:sz w:val="24"/>
          <w:szCs w:val="24"/>
          <w:u w:val="single"/>
        </w:rPr>
        <w:t xml:space="preserve">   （项目名称、项目编号）   </w:t>
      </w:r>
      <w:r>
        <w:rPr>
          <w:rFonts w:hint="eastAsia" w:ascii="仿宋" w:hAnsi="仿宋" w:eastAsia="仿宋" w:cs="仿宋"/>
          <w:kern w:val="0"/>
          <w:sz w:val="24"/>
          <w:szCs w:val="24"/>
        </w:rPr>
        <w:t>的</w:t>
      </w:r>
      <w:r>
        <w:rPr>
          <w:rFonts w:hint="eastAsia" w:ascii="仿宋" w:hAnsi="仿宋" w:eastAsia="仿宋" w:cs="仿宋"/>
          <w:kern w:val="0"/>
          <w:sz w:val="24"/>
          <w:szCs w:val="24"/>
          <w:lang w:val="en-US" w:eastAsia="zh-CN"/>
        </w:rPr>
        <w:t>询价</w:t>
      </w:r>
      <w:r>
        <w:rPr>
          <w:rFonts w:hint="eastAsia" w:ascii="仿宋" w:hAnsi="仿宋" w:eastAsia="仿宋" w:cs="仿宋"/>
          <w:kern w:val="0"/>
          <w:sz w:val="24"/>
          <w:szCs w:val="24"/>
        </w:rPr>
        <w:t>过程中，做如下承诺：</w:t>
      </w:r>
    </w:p>
    <w:p w14:paraId="726D4EF8">
      <w:pPr>
        <w:autoSpaceDE w:val="0"/>
        <w:autoSpaceDN w:val="0"/>
        <w:adjustRightInd w:val="0"/>
        <w:spacing w:line="52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一、我方完全具备履行合同所必须的设备和专业技术能力；</w:t>
      </w:r>
    </w:p>
    <w:p w14:paraId="513EEDF6">
      <w:pPr>
        <w:autoSpaceDE w:val="0"/>
        <w:autoSpaceDN w:val="0"/>
        <w:adjustRightInd w:val="0"/>
        <w:spacing w:line="52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二、我方与参加本次采购活动的其他单位不存在单位负责人为同一人的情况，也不存在控股、管理关系的情况；</w:t>
      </w:r>
    </w:p>
    <w:p w14:paraId="72A2E8B5">
      <w:pPr>
        <w:autoSpaceDE w:val="0"/>
        <w:autoSpaceDN w:val="0"/>
        <w:adjustRightInd w:val="0"/>
        <w:spacing w:line="52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三、我方没有为本采购项目提供整体设计、规范编制或者项目管理、监理、检测等服务；</w:t>
      </w:r>
    </w:p>
    <w:p w14:paraId="6266FF49">
      <w:pPr>
        <w:autoSpaceDE w:val="0"/>
        <w:autoSpaceDN w:val="0"/>
        <w:adjustRightInd w:val="0"/>
        <w:spacing w:line="52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四、我方未被“信用中国”网站、“中国政府采购网”列入失信被执行人、重大税收违法案件当事人名单、政府采购严重违法失信行为记录名单。</w:t>
      </w:r>
    </w:p>
    <w:p w14:paraId="2B83341B">
      <w:pPr>
        <w:autoSpaceDE w:val="0"/>
        <w:autoSpaceDN w:val="0"/>
        <w:adjustRightInd w:val="0"/>
        <w:spacing w:line="52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五、我方保证上述信息的真实和准确，并愿意承担因我方就此弄虚作假所引起的一切法律后果，并自愿接受相关监管部门作出的任何处罚。</w:t>
      </w:r>
    </w:p>
    <w:p w14:paraId="53BD98CF">
      <w:pPr>
        <w:pStyle w:val="26"/>
        <w:numPr>
          <w:ilvl w:val="0"/>
          <w:numId w:val="0"/>
        </w:numPr>
        <w:autoSpaceDE w:val="0"/>
        <w:autoSpaceDN w:val="0"/>
        <w:jc w:val="both"/>
        <w:rPr>
          <w:rFonts w:hint="eastAsia" w:ascii="仿宋" w:hAnsi="仿宋" w:eastAsia="仿宋" w:cs="仿宋"/>
          <w:kern w:val="0"/>
          <w:sz w:val="24"/>
          <w:szCs w:val="24"/>
        </w:rPr>
      </w:pPr>
    </w:p>
    <w:p w14:paraId="76BF915C">
      <w:pPr>
        <w:pStyle w:val="26"/>
        <w:numPr>
          <w:ilvl w:val="0"/>
          <w:numId w:val="0"/>
        </w:numPr>
        <w:autoSpaceDE w:val="0"/>
        <w:autoSpaceDN w:val="0"/>
        <w:jc w:val="both"/>
        <w:rPr>
          <w:rFonts w:hint="eastAsia" w:ascii="仿宋" w:hAnsi="仿宋" w:eastAsia="仿宋" w:cs="仿宋"/>
          <w:kern w:val="0"/>
          <w:sz w:val="24"/>
          <w:szCs w:val="24"/>
        </w:rPr>
      </w:pPr>
    </w:p>
    <w:p w14:paraId="0C65BBFF">
      <w:pPr>
        <w:autoSpaceDE w:val="0"/>
        <w:autoSpaceDN w:val="0"/>
        <w:adjustRightInd w:val="0"/>
        <w:spacing w:line="52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401F6A50">
      <w:pPr>
        <w:autoSpaceDE w:val="0"/>
        <w:autoSpaceDN w:val="0"/>
        <w:adjustRightInd w:val="0"/>
        <w:spacing w:line="520" w:lineRule="exact"/>
        <w:rPr>
          <w:rFonts w:hint="eastAsia" w:ascii="仿宋" w:hAnsi="仿宋" w:eastAsia="仿宋" w:cs="仿宋"/>
          <w:kern w:val="0"/>
          <w:sz w:val="24"/>
          <w:szCs w:val="24"/>
        </w:rPr>
      </w:pPr>
    </w:p>
    <w:p w14:paraId="544476CF">
      <w:pPr>
        <w:spacing w:line="520" w:lineRule="exact"/>
        <w:ind w:right="420" w:firstLine="3120" w:firstLineChars="1300"/>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法定代表人或委托代理人（签字或盖章）：          </w:t>
      </w:r>
    </w:p>
    <w:p w14:paraId="36D7486A">
      <w:pPr>
        <w:spacing w:line="520" w:lineRule="exact"/>
        <w:ind w:right="420" w:firstLine="482"/>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供应商名称（盖单位公章）：              </w:t>
      </w:r>
    </w:p>
    <w:p w14:paraId="58B94331">
      <w:pPr>
        <w:pStyle w:val="28"/>
        <w:spacing w:line="520" w:lineRule="exact"/>
        <w:ind w:firstLine="482"/>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日期：      年   月   日</w:t>
      </w:r>
    </w:p>
    <w:p w14:paraId="29E7BF00">
      <w:pPr>
        <w:spacing w:line="520" w:lineRule="exact"/>
        <w:rPr>
          <w:rFonts w:hint="eastAsia" w:ascii="仿宋" w:hAnsi="仿宋" w:eastAsia="仿宋" w:cs="仿宋"/>
          <w:sz w:val="24"/>
          <w:szCs w:val="24"/>
          <w:highlight w:val="none"/>
        </w:rPr>
      </w:pPr>
      <w:bookmarkStart w:id="1" w:name="_GoBack"/>
      <w:bookmarkEnd w:id="1"/>
    </w:p>
    <w:p w14:paraId="5D3B31EF">
      <w:pPr>
        <w:pStyle w:val="26"/>
        <w:numPr>
          <w:ilvl w:val="0"/>
          <w:numId w:val="0"/>
        </w:numPr>
        <w:autoSpaceDE w:val="0"/>
        <w:autoSpaceDN w:val="0"/>
        <w:jc w:val="both"/>
        <w:rPr>
          <w:rFonts w:hint="eastAsia" w:ascii="仿宋" w:hAnsi="仿宋" w:eastAsia="仿宋" w:cs="仿宋"/>
          <w:sz w:val="24"/>
          <w:szCs w:val="24"/>
          <w:highlight w:val="none"/>
        </w:rPr>
      </w:pPr>
    </w:p>
    <w:p w14:paraId="610101D9">
      <w:pPr>
        <w:pStyle w:val="26"/>
        <w:numPr>
          <w:ilvl w:val="0"/>
          <w:numId w:val="0"/>
        </w:numPr>
        <w:autoSpaceDE w:val="0"/>
        <w:autoSpaceDN w:val="0"/>
        <w:jc w:val="both"/>
        <w:rPr>
          <w:rFonts w:hint="eastAsia" w:ascii="仿宋" w:hAnsi="仿宋" w:eastAsia="仿宋" w:cs="仿宋"/>
          <w:sz w:val="24"/>
          <w:szCs w:val="24"/>
          <w:highlight w:val="none"/>
        </w:rPr>
      </w:pPr>
    </w:p>
    <w:p w14:paraId="61E636AC">
      <w:pPr>
        <w:pStyle w:val="26"/>
        <w:numPr>
          <w:ilvl w:val="0"/>
          <w:numId w:val="0"/>
        </w:numPr>
        <w:autoSpaceDE w:val="0"/>
        <w:autoSpaceDN w:val="0"/>
        <w:jc w:val="both"/>
        <w:rPr>
          <w:rFonts w:hint="eastAsia" w:ascii="仿宋" w:hAnsi="仿宋" w:eastAsia="仿宋" w:cs="仿宋"/>
          <w:sz w:val="24"/>
          <w:szCs w:val="24"/>
          <w:highlight w:val="none"/>
        </w:rPr>
      </w:pPr>
    </w:p>
    <w:p w14:paraId="5B5C3842">
      <w:pPr>
        <w:pStyle w:val="26"/>
        <w:numPr>
          <w:ilvl w:val="0"/>
          <w:numId w:val="0"/>
        </w:numPr>
        <w:autoSpaceDE w:val="0"/>
        <w:autoSpaceDN w:val="0"/>
        <w:jc w:val="both"/>
        <w:rPr>
          <w:rFonts w:hint="eastAsia" w:ascii="仿宋" w:hAnsi="仿宋" w:eastAsia="仿宋" w:cs="仿宋"/>
          <w:sz w:val="24"/>
          <w:szCs w:val="24"/>
          <w:highlight w:val="none"/>
        </w:rPr>
      </w:pPr>
    </w:p>
    <w:p w14:paraId="343D5663">
      <w:pPr>
        <w:pStyle w:val="26"/>
        <w:numPr>
          <w:ilvl w:val="0"/>
          <w:numId w:val="0"/>
        </w:numPr>
        <w:autoSpaceDE w:val="0"/>
        <w:autoSpaceDN w:val="0"/>
        <w:jc w:val="both"/>
        <w:rPr>
          <w:rFonts w:hint="eastAsia" w:ascii="仿宋" w:hAnsi="仿宋" w:eastAsia="仿宋" w:cs="仿宋"/>
          <w:sz w:val="24"/>
          <w:szCs w:val="24"/>
          <w:highlight w:val="none"/>
        </w:rPr>
      </w:pPr>
    </w:p>
    <w:p w14:paraId="18E4D127">
      <w:pPr>
        <w:pStyle w:val="26"/>
        <w:numPr>
          <w:ilvl w:val="0"/>
          <w:numId w:val="0"/>
        </w:numPr>
        <w:autoSpaceDE w:val="0"/>
        <w:autoSpaceDN w:val="0"/>
        <w:jc w:val="both"/>
        <w:rPr>
          <w:rFonts w:hint="eastAsia" w:ascii="仿宋" w:hAnsi="仿宋" w:eastAsia="仿宋" w:cs="仿宋"/>
          <w:sz w:val="24"/>
          <w:szCs w:val="24"/>
          <w:highlight w:val="none"/>
        </w:rPr>
      </w:pPr>
    </w:p>
    <w:p w14:paraId="26F98A5F">
      <w:pPr>
        <w:pStyle w:val="26"/>
        <w:numPr>
          <w:ilvl w:val="0"/>
          <w:numId w:val="0"/>
        </w:numPr>
        <w:autoSpaceDE w:val="0"/>
        <w:autoSpaceDN w:val="0"/>
        <w:jc w:val="both"/>
        <w:rPr>
          <w:rFonts w:hint="eastAsia" w:ascii="仿宋" w:hAnsi="仿宋" w:eastAsia="仿宋" w:cs="仿宋"/>
          <w:sz w:val="24"/>
          <w:szCs w:val="24"/>
          <w:highlight w:val="none"/>
        </w:rPr>
      </w:pPr>
    </w:p>
    <w:p w14:paraId="3BE4C445">
      <w:pPr>
        <w:pStyle w:val="26"/>
        <w:numPr>
          <w:ilvl w:val="0"/>
          <w:numId w:val="0"/>
        </w:numPr>
        <w:autoSpaceDE w:val="0"/>
        <w:autoSpaceDN w:val="0"/>
        <w:jc w:val="both"/>
        <w:rPr>
          <w:rFonts w:hint="eastAsia" w:ascii="仿宋" w:hAnsi="仿宋" w:eastAsia="仿宋" w:cs="仿宋"/>
          <w:sz w:val="24"/>
          <w:szCs w:val="24"/>
          <w:highlight w:val="none"/>
        </w:rPr>
      </w:pPr>
    </w:p>
    <w:sectPr>
      <w:footerReference r:id="rId7" w:type="default"/>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embedRegular r:id="rId1" w:fontKey="{5BCCFA82-3AD0-42C8-AB05-1536E814A037}"/>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2" w:fontKey="{9DB73142-CCB2-44AF-A7E0-5B9A13C854E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75F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9A68">
    <w:pPr>
      <w:tabs>
        <w:tab w:val="center" w:pos="4153"/>
        <w:tab w:val="right" w:pos="8306"/>
      </w:tabs>
      <w:autoSpaceDE/>
      <w:autoSpaceDN/>
      <w:snapToGrid w:val="0"/>
      <w:ind w:right="360"/>
      <w:jc w:val="left"/>
      <w:rPr>
        <w:rFonts w:ascii="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FB8BB">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5B6FB8B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535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3F4F">
    <w:pPr>
      <w:pStyle w:val="11"/>
      <w:framePr w:wrap="around" w:vAnchor="text" w:hAnchor="margin" w:xAlign="center" w:y="1"/>
      <w:rPr>
        <w:rStyle w:val="22"/>
      </w:rPr>
    </w:pPr>
    <w:r>
      <w:fldChar w:fldCharType="begin"/>
    </w:r>
    <w:r>
      <w:rPr>
        <w:rStyle w:val="22"/>
      </w:rPr>
      <w:instrText xml:space="preserve">PAGE  </w:instrText>
    </w:r>
    <w:r>
      <w:fldChar w:fldCharType="end"/>
    </w:r>
  </w:p>
  <w:p w14:paraId="52CB7CF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587F">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0ABD">
    <w:pPr>
      <w:autoSpaceDE/>
      <w:autoSpaceD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E036"/>
    <w:multiLevelType w:val="singleLevel"/>
    <w:tmpl w:val="EE5CE036"/>
    <w:lvl w:ilvl="0" w:tentative="0">
      <w:start w:val="2"/>
      <w:numFmt w:val="chineseCounting"/>
      <w:suff w:val="space"/>
      <w:lvlText w:val="第%1部分"/>
      <w:lvlJc w:val="left"/>
      <w:rPr>
        <w:rFonts w:hint="eastAsia"/>
      </w:rPr>
    </w:lvl>
  </w:abstractNum>
  <w:abstractNum w:abstractNumId="1">
    <w:nsid w:val="0053208E"/>
    <w:multiLevelType w:val="multilevel"/>
    <w:tmpl w:val="0053208E"/>
    <w:lvl w:ilvl="0" w:tentative="0">
      <w:start w:val="1"/>
      <w:numFmt w:val="bullet"/>
      <w:pStyle w:val="26"/>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80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ODgzMzJiMjMyMjIwM2Y2YTNhYjE0OWQxMWRlNTQifQ=="/>
  </w:docVars>
  <w:rsids>
    <w:rsidRoot w:val="00FE3249"/>
    <w:rsid w:val="0006783E"/>
    <w:rsid w:val="00154CE7"/>
    <w:rsid w:val="001647AA"/>
    <w:rsid w:val="002A76E9"/>
    <w:rsid w:val="002B2505"/>
    <w:rsid w:val="002D2C6F"/>
    <w:rsid w:val="003D52B8"/>
    <w:rsid w:val="00441ABE"/>
    <w:rsid w:val="00463B22"/>
    <w:rsid w:val="00482C1C"/>
    <w:rsid w:val="004B057D"/>
    <w:rsid w:val="004C40E0"/>
    <w:rsid w:val="004E4726"/>
    <w:rsid w:val="004F6652"/>
    <w:rsid w:val="00551C15"/>
    <w:rsid w:val="005806CD"/>
    <w:rsid w:val="00620226"/>
    <w:rsid w:val="007A4DC0"/>
    <w:rsid w:val="007E7C2F"/>
    <w:rsid w:val="00815A6F"/>
    <w:rsid w:val="00841CE2"/>
    <w:rsid w:val="00946DCC"/>
    <w:rsid w:val="0098039E"/>
    <w:rsid w:val="00A024EE"/>
    <w:rsid w:val="00AD6FAA"/>
    <w:rsid w:val="00B80982"/>
    <w:rsid w:val="00B852D8"/>
    <w:rsid w:val="00C311B4"/>
    <w:rsid w:val="00C52FDC"/>
    <w:rsid w:val="00CD761C"/>
    <w:rsid w:val="00D21B0A"/>
    <w:rsid w:val="00D61C4D"/>
    <w:rsid w:val="00DF4D30"/>
    <w:rsid w:val="00DF6693"/>
    <w:rsid w:val="00E00E64"/>
    <w:rsid w:val="00E5067B"/>
    <w:rsid w:val="00F40E6B"/>
    <w:rsid w:val="00F94E09"/>
    <w:rsid w:val="00FA5D05"/>
    <w:rsid w:val="00FC4EA1"/>
    <w:rsid w:val="00FE3249"/>
    <w:rsid w:val="024224AB"/>
    <w:rsid w:val="029562D6"/>
    <w:rsid w:val="036C1AC6"/>
    <w:rsid w:val="04982872"/>
    <w:rsid w:val="049D5915"/>
    <w:rsid w:val="051A0D14"/>
    <w:rsid w:val="067205A6"/>
    <w:rsid w:val="06FC6148"/>
    <w:rsid w:val="094659EF"/>
    <w:rsid w:val="0A8A42BC"/>
    <w:rsid w:val="0B457B32"/>
    <w:rsid w:val="0BE02A33"/>
    <w:rsid w:val="0BFD36AC"/>
    <w:rsid w:val="0C376E0A"/>
    <w:rsid w:val="0C7356DE"/>
    <w:rsid w:val="0CBE4CED"/>
    <w:rsid w:val="0E4C061A"/>
    <w:rsid w:val="0F4B5506"/>
    <w:rsid w:val="0F584A36"/>
    <w:rsid w:val="0F9F115D"/>
    <w:rsid w:val="0FCD2167"/>
    <w:rsid w:val="0FD9288C"/>
    <w:rsid w:val="0FE850A5"/>
    <w:rsid w:val="10406E7F"/>
    <w:rsid w:val="11092A7A"/>
    <w:rsid w:val="12676B07"/>
    <w:rsid w:val="13305FCD"/>
    <w:rsid w:val="133B3522"/>
    <w:rsid w:val="136B45C6"/>
    <w:rsid w:val="141837EC"/>
    <w:rsid w:val="14CD7B51"/>
    <w:rsid w:val="14FA1E87"/>
    <w:rsid w:val="15512530"/>
    <w:rsid w:val="15671D54"/>
    <w:rsid w:val="15A33A4B"/>
    <w:rsid w:val="16083B76"/>
    <w:rsid w:val="16831925"/>
    <w:rsid w:val="169C57AB"/>
    <w:rsid w:val="17057E1D"/>
    <w:rsid w:val="171A0FDD"/>
    <w:rsid w:val="176F5191"/>
    <w:rsid w:val="18077888"/>
    <w:rsid w:val="18BC4531"/>
    <w:rsid w:val="19020DC0"/>
    <w:rsid w:val="192353E8"/>
    <w:rsid w:val="192F4D54"/>
    <w:rsid w:val="19DC4392"/>
    <w:rsid w:val="1B592560"/>
    <w:rsid w:val="1B656222"/>
    <w:rsid w:val="1D721D6B"/>
    <w:rsid w:val="1D7F1C04"/>
    <w:rsid w:val="1DB26B93"/>
    <w:rsid w:val="1EAF3DE2"/>
    <w:rsid w:val="1F040613"/>
    <w:rsid w:val="1FF71F26"/>
    <w:rsid w:val="20436238"/>
    <w:rsid w:val="2059673D"/>
    <w:rsid w:val="21FF552A"/>
    <w:rsid w:val="22433DB8"/>
    <w:rsid w:val="235D7ADD"/>
    <w:rsid w:val="2378558F"/>
    <w:rsid w:val="239210EE"/>
    <w:rsid w:val="242B4B96"/>
    <w:rsid w:val="24983430"/>
    <w:rsid w:val="24A5701C"/>
    <w:rsid w:val="25546FAB"/>
    <w:rsid w:val="25F32F6D"/>
    <w:rsid w:val="26182287"/>
    <w:rsid w:val="26600825"/>
    <w:rsid w:val="282F0A70"/>
    <w:rsid w:val="287B0AA6"/>
    <w:rsid w:val="28C844CD"/>
    <w:rsid w:val="28F932FC"/>
    <w:rsid w:val="2A0E6093"/>
    <w:rsid w:val="2A59750B"/>
    <w:rsid w:val="2BB45C97"/>
    <w:rsid w:val="2C27711F"/>
    <w:rsid w:val="2C435792"/>
    <w:rsid w:val="2D8C4D4E"/>
    <w:rsid w:val="2DF223AC"/>
    <w:rsid w:val="2E3B0E31"/>
    <w:rsid w:val="2ED51907"/>
    <w:rsid w:val="2F0A399E"/>
    <w:rsid w:val="2F1140CF"/>
    <w:rsid w:val="2F8E02FB"/>
    <w:rsid w:val="30076B2A"/>
    <w:rsid w:val="301306B6"/>
    <w:rsid w:val="31023B03"/>
    <w:rsid w:val="31462D0D"/>
    <w:rsid w:val="31620DAE"/>
    <w:rsid w:val="31725FEA"/>
    <w:rsid w:val="318968B2"/>
    <w:rsid w:val="31D81C85"/>
    <w:rsid w:val="32087FC3"/>
    <w:rsid w:val="321D3A6E"/>
    <w:rsid w:val="34001D9B"/>
    <w:rsid w:val="34AB3883"/>
    <w:rsid w:val="35A45BC0"/>
    <w:rsid w:val="366716D5"/>
    <w:rsid w:val="36727ED3"/>
    <w:rsid w:val="37F94920"/>
    <w:rsid w:val="380572EB"/>
    <w:rsid w:val="384F7F08"/>
    <w:rsid w:val="385B0E4C"/>
    <w:rsid w:val="38F43835"/>
    <w:rsid w:val="39392041"/>
    <w:rsid w:val="39922FAC"/>
    <w:rsid w:val="39C96EBD"/>
    <w:rsid w:val="3A9C5631"/>
    <w:rsid w:val="3B9F03B7"/>
    <w:rsid w:val="3BCD3A13"/>
    <w:rsid w:val="3C0243BC"/>
    <w:rsid w:val="3C944DAB"/>
    <w:rsid w:val="3CB35103"/>
    <w:rsid w:val="3D3652F7"/>
    <w:rsid w:val="3DB86D2C"/>
    <w:rsid w:val="3DE43692"/>
    <w:rsid w:val="3F8335F2"/>
    <w:rsid w:val="3FD541B9"/>
    <w:rsid w:val="40AA6353"/>
    <w:rsid w:val="40B0009B"/>
    <w:rsid w:val="41314E40"/>
    <w:rsid w:val="42276243"/>
    <w:rsid w:val="43021AA1"/>
    <w:rsid w:val="457875F6"/>
    <w:rsid w:val="45DB06B7"/>
    <w:rsid w:val="464722B5"/>
    <w:rsid w:val="471740B8"/>
    <w:rsid w:val="47C0329E"/>
    <w:rsid w:val="48C035C9"/>
    <w:rsid w:val="48E63536"/>
    <w:rsid w:val="48E752FA"/>
    <w:rsid w:val="4A37590B"/>
    <w:rsid w:val="4A3F1EAC"/>
    <w:rsid w:val="4B3029DA"/>
    <w:rsid w:val="4BC81C30"/>
    <w:rsid w:val="4C2D6FE4"/>
    <w:rsid w:val="4C787385"/>
    <w:rsid w:val="4C9C4712"/>
    <w:rsid w:val="4D981843"/>
    <w:rsid w:val="4E8E2099"/>
    <w:rsid w:val="4ECC61A8"/>
    <w:rsid w:val="4EF27950"/>
    <w:rsid w:val="4F6B3DBF"/>
    <w:rsid w:val="4FD53792"/>
    <w:rsid w:val="503F3381"/>
    <w:rsid w:val="50C0208F"/>
    <w:rsid w:val="516A700A"/>
    <w:rsid w:val="518B2989"/>
    <w:rsid w:val="51E657D3"/>
    <w:rsid w:val="5323360C"/>
    <w:rsid w:val="543A3BB4"/>
    <w:rsid w:val="545D20C0"/>
    <w:rsid w:val="54D43716"/>
    <w:rsid w:val="54E15BE0"/>
    <w:rsid w:val="55900B31"/>
    <w:rsid w:val="564B654C"/>
    <w:rsid w:val="56CF0F2B"/>
    <w:rsid w:val="577201E2"/>
    <w:rsid w:val="57923E35"/>
    <w:rsid w:val="596516D3"/>
    <w:rsid w:val="5B2C2BEC"/>
    <w:rsid w:val="5B6A2FD1"/>
    <w:rsid w:val="5C62014C"/>
    <w:rsid w:val="5C693288"/>
    <w:rsid w:val="5CAE0491"/>
    <w:rsid w:val="5F4E6765"/>
    <w:rsid w:val="5FF63A39"/>
    <w:rsid w:val="61BF2F72"/>
    <w:rsid w:val="61F56996"/>
    <w:rsid w:val="6334392A"/>
    <w:rsid w:val="63466C6E"/>
    <w:rsid w:val="656742AF"/>
    <w:rsid w:val="65D40E6A"/>
    <w:rsid w:val="66126006"/>
    <w:rsid w:val="66237ACA"/>
    <w:rsid w:val="66732BCF"/>
    <w:rsid w:val="67642FCA"/>
    <w:rsid w:val="67F0381C"/>
    <w:rsid w:val="681A3D0D"/>
    <w:rsid w:val="68246B65"/>
    <w:rsid w:val="68705D12"/>
    <w:rsid w:val="68A76EC4"/>
    <w:rsid w:val="68F05AEE"/>
    <w:rsid w:val="697E0618"/>
    <w:rsid w:val="698013A1"/>
    <w:rsid w:val="6AAD410A"/>
    <w:rsid w:val="6C145108"/>
    <w:rsid w:val="6CB839D6"/>
    <w:rsid w:val="6D5B5939"/>
    <w:rsid w:val="6DF34F78"/>
    <w:rsid w:val="6EFC1D3A"/>
    <w:rsid w:val="6F4D27D9"/>
    <w:rsid w:val="6F997ED1"/>
    <w:rsid w:val="6FF52847"/>
    <w:rsid w:val="70120CCD"/>
    <w:rsid w:val="70E7486F"/>
    <w:rsid w:val="719A02FC"/>
    <w:rsid w:val="71EC0479"/>
    <w:rsid w:val="720F55B0"/>
    <w:rsid w:val="722E1C73"/>
    <w:rsid w:val="72A96FA9"/>
    <w:rsid w:val="738F6C63"/>
    <w:rsid w:val="73AA445A"/>
    <w:rsid w:val="73DA2D82"/>
    <w:rsid w:val="74891783"/>
    <w:rsid w:val="749C0E56"/>
    <w:rsid w:val="75276975"/>
    <w:rsid w:val="75E418D3"/>
    <w:rsid w:val="76B43493"/>
    <w:rsid w:val="7702066A"/>
    <w:rsid w:val="789D1E1A"/>
    <w:rsid w:val="78A95B6A"/>
    <w:rsid w:val="78C257A3"/>
    <w:rsid w:val="78F77CEE"/>
    <w:rsid w:val="79882D39"/>
    <w:rsid w:val="79EA62EB"/>
    <w:rsid w:val="7B29035B"/>
    <w:rsid w:val="7B5816BC"/>
    <w:rsid w:val="7BE4687B"/>
    <w:rsid w:val="7BFA5E8E"/>
    <w:rsid w:val="7C4A39E0"/>
    <w:rsid w:val="7CD673E6"/>
    <w:rsid w:val="7D884529"/>
    <w:rsid w:val="7E1D3575"/>
    <w:rsid w:val="7F556A40"/>
    <w:rsid w:val="7F9164CE"/>
    <w:rsid w:val="7FE3345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autoSpaceDE w:val="0"/>
      <w:autoSpaceDN w:val="0"/>
      <w:jc w:val="both"/>
    </w:pPr>
    <w:rPr>
      <w:rFonts w:ascii="Calibri" w:hAnsi="宋体" w:eastAsia="宋体" w:cs="宋体"/>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pPr>
    <w:rPr>
      <w:szCs w:val="20"/>
    </w:rPr>
  </w:style>
  <w:style w:type="paragraph" w:styleId="4">
    <w:name w:val="index 5"/>
    <w:basedOn w:val="1"/>
    <w:next w:val="1"/>
    <w:qFormat/>
    <w:uiPriority w:val="0"/>
    <w:pPr>
      <w:ind w:left="1680"/>
    </w:pPr>
    <w:rPr>
      <w:sz w:val="24"/>
    </w:rPr>
  </w:style>
  <w:style w:type="paragraph" w:styleId="5">
    <w:name w:val="annotation text"/>
    <w:basedOn w:val="1"/>
    <w:qFormat/>
    <w:uiPriority w:val="99"/>
    <w:pPr>
      <w:jc w:val="left"/>
    </w:pPr>
  </w:style>
  <w:style w:type="paragraph" w:styleId="6">
    <w:name w:val="Body Text"/>
    <w:basedOn w:val="1"/>
    <w:next w:val="1"/>
    <w:autoRedefine/>
    <w:unhideWhenUsed/>
    <w:qFormat/>
    <w:uiPriority w:val="0"/>
    <w:pPr>
      <w:spacing w:after="120"/>
    </w:pPr>
    <w:rPr>
      <w:sz w:val="28"/>
    </w:rPr>
  </w:style>
  <w:style w:type="paragraph" w:styleId="7">
    <w:name w:val="Body Text Indent"/>
    <w:basedOn w:val="1"/>
    <w:qFormat/>
    <w:uiPriority w:val="0"/>
    <w:pPr>
      <w:spacing w:after="120"/>
      <w:ind w:left="420" w:leftChars="200"/>
    </w:pPr>
  </w:style>
  <w:style w:type="paragraph" w:styleId="8">
    <w:name w:val="Block Text"/>
    <w:basedOn w:val="1"/>
    <w:autoRedefine/>
    <w:unhideWhenUsed/>
    <w:qFormat/>
    <w:uiPriority w:val="99"/>
    <w:pPr>
      <w:adjustRightInd w:val="0"/>
      <w:spacing w:line="400" w:lineRule="exact"/>
      <w:ind w:left="420" w:right="33"/>
      <w:jc w:val="left"/>
    </w:pPr>
    <w:rPr>
      <w:rFonts w:ascii="Times New Roman" w:hAnsi="Times New Roman" w:cs="Times New Roman"/>
      <w:sz w:val="24"/>
      <w:szCs w:val="20"/>
    </w:rPr>
  </w:style>
  <w:style w:type="paragraph" w:styleId="9">
    <w:name w:val="Plain Text"/>
    <w:basedOn w:val="1"/>
    <w:next w:val="1"/>
    <w:autoRedefine/>
    <w:qFormat/>
    <w:uiPriority w:val="0"/>
    <w:rPr>
      <w:rFonts w:ascii="宋体" w:hAnsi="Courier New"/>
      <w:szCs w:val="20"/>
    </w:rPr>
  </w:style>
  <w:style w:type="paragraph" w:styleId="10">
    <w:name w:val="Body Text Indent 2"/>
    <w:basedOn w:val="1"/>
    <w:unhideWhenUsed/>
    <w:qFormat/>
    <w:uiPriority w:val="0"/>
    <w:pPr>
      <w:tabs>
        <w:tab w:val="left" w:pos="0"/>
        <w:tab w:val="left" w:pos="2520"/>
      </w:tabs>
      <w:ind w:firstLine="540"/>
    </w:pPr>
    <w:rPr>
      <w:sz w:val="28"/>
      <w:szCs w:val="20"/>
    </w:rPr>
  </w:style>
  <w:style w:type="paragraph" w:styleId="11">
    <w:name w:val="footer"/>
    <w:basedOn w:val="1"/>
    <w:link w:val="30"/>
    <w:autoRedefine/>
    <w:qFormat/>
    <w:uiPriority w:val="0"/>
    <w:pPr>
      <w:tabs>
        <w:tab w:val="center" w:pos="4153"/>
        <w:tab w:val="right" w:pos="8306"/>
      </w:tabs>
      <w:snapToGrid w:val="0"/>
      <w:jc w:val="left"/>
    </w:pPr>
    <w:rPr>
      <w:sz w:val="18"/>
      <w:szCs w:val="18"/>
    </w:rPr>
  </w:style>
  <w:style w:type="paragraph" w:styleId="12">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0"/>
    <w:pPr>
      <w:ind w:left="2100"/>
      <w:jc w:val="center"/>
    </w:pPr>
    <w:rPr>
      <w:b/>
      <w:bCs/>
      <w:sz w:val="28"/>
    </w:rPr>
  </w:style>
  <w:style w:type="paragraph" w:styleId="14">
    <w:name w:val="Body Text Indent 3"/>
    <w:basedOn w:val="1"/>
    <w:qFormat/>
    <w:uiPriority w:val="0"/>
    <w:pPr>
      <w:ind w:firstLine="435"/>
    </w:pPr>
    <w:rPr>
      <w:rFonts w:hAnsi="Calibri"/>
      <w:sz w:val="16"/>
      <w:szCs w:val="16"/>
      <w:lang w:eastAsia="en-US"/>
    </w:rPr>
  </w:style>
  <w:style w:type="paragraph" w:styleId="15">
    <w:name w:val="toc 2"/>
    <w:basedOn w:val="1"/>
    <w:next w:val="1"/>
    <w:autoRedefine/>
    <w:semiHidden/>
    <w:qFormat/>
    <w:uiPriority w:val="0"/>
    <w:pPr>
      <w:ind w:left="420" w:leftChars="200"/>
    </w:pPr>
    <w:rPr>
      <w:szCs w:val="20"/>
    </w:rPr>
  </w:style>
  <w:style w:type="paragraph" w:styleId="16">
    <w:name w:val="Normal (Web)"/>
    <w:basedOn w:val="1"/>
    <w:autoRedefine/>
    <w:qFormat/>
    <w:uiPriority w:val="0"/>
    <w:pPr>
      <w:spacing w:before="100" w:beforeAutospacing="1" w:after="100" w:afterAutospacing="1"/>
      <w:jc w:val="left"/>
    </w:pPr>
    <w:rPr>
      <w:rFonts w:ascii="宋体"/>
      <w:sz w:val="24"/>
      <w:szCs w:val="24"/>
    </w:rPr>
  </w:style>
  <w:style w:type="paragraph" w:styleId="17">
    <w:name w:val="Body Text First Indent"/>
    <w:basedOn w:val="6"/>
    <w:next w:val="18"/>
    <w:qFormat/>
    <w:uiPriority w:val="99"/>
    <w:pPr>
      <w:tabs>
        <w:tab w:val="left" w:pos="0"/>
        <w:tab w:val="left" w:pos="993"/>
        <w:tab w:val="left" w:pos="1134"/>
      </w:tabs>
      <w:ind w:firstLine="420" w:firstLineChars="100"/>
    </w:pPr>
  </w:style>
  <w:style w:type="paragraph" w:styleId="18">
    <w:name w:val="Body Text First Indent 2"/>
    <w:basedOn w:val="7"/>
    <w:unhideWhenUsed/>
    <w:qFormat/>
    <w:uiPriority w:val="99"/>
    <w:pPr>
      <w:ind w:firstLine="420" w:firstLineChars="200"/>
    </w:pPr>
    <w:rPr>
      <w:kern w:val="2"/>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FollowedHyperlink"/>
    <w:basedOn w:val="21"/>
    <w:autoRedefine/>
    <w:qFormat/>
    <w:uiPriority w:val="0"/>
    <w:rPr>
      <w:color w:val="333333"/>
      <w:u w:val="none"/>
    </w:rPr>
  </w:style>
  <w:style w:type="character" w:styleId="24">
    <w:name w:val="Hyperlink"/>
    <w:basedOn w:val="21"/>
    <w:autoRedefine/>
    <w:qFormat/>
    <w:uiPriority w:val="0"/>
    <w:rPr>
      <w:color w:val="333333"/>
      <w:u w:val="none"/>
    </w:rPr>
  </w:style>
  <w:style w:type="character" w:styleId="25">
    <w:name w:val="annotation reference"/>
    <w:semiHidden/>
    <w:qFormat/>
    <w:uiPriority w:val="99"/>
    <w:rPr>
      <w:sz w:val="21"/>
      <w:szCs w:val="21"/>
    </w:rPr>
  </w:style>
  <w:style w:type="paragraph" w:customStyle="1" w:styleId="26">
    <w:name w:val="列表项目符号 21"/>
    <w:basedOn w:val="1"/>
    <w:unhideWhenUsed/>
    <w:qFormat/>
    <w:uiPriority w:val="99"/>
    <w:pPr>
      <w:numPr>
        <w:ilvl w:val="0"/>
        <w:numId w:val="1"/>
      </w:numPr>
    </w:pPr>
  </w:style>
  <w:style w:type="paragraph" w:customStyle="1" w:styleId="27">
    <w:name w:val="首行缩进"/>
    <w:basedOn w:val="1"/>
    <w:autoRedefine/>
    <w:qFormat/>
    <w:uiPriority w:val="0"/>
    <w:pPr>
      <w:spacing w:line="360" w:lineRule="auto"/>
      <w:ind w:firstLine="480" w:firstLineChars="200"/>
    </w:pPr>
    <w:rPr>
      <w:sz w:val="24"/>
    </w:rPr>
  </w:style>
  <w:style w:type="paragraph" w:customStyle="1" w:styleId="28">
    <w:name w:val="正文1"/>
    <w:next w:val="1"/>
    <w:autoRedefine/>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页眉 Char"/>
    <w:basedOn w:val="21"/>
    <w:link w:val="12"/>
    <w:autoRedefine/>
    <w:qFormat/>
    <w:uiPriority w:val="0"/>
    <w:rPr>
      <w:rFonts w:ascii="Calibri" w:hAnsi="宋体" w:eastAsia="宋体" w:cs="宋体"/>
      <w:sz w:val="18"/>
      <w:szCs w:val="18"/>
    </w:rPr>
  </w:style>
  <w:style w:type="character" w:customStyle="1" w:styleId="30">
    <w:name w:val="页脚 Char"/>
    <w:basedOn w:val="21"/>
    <w:link w:val="11"/>
    <w:autoRedefine/>
    <w:qFormat/>
    <w:uiPriority w:val="0"/>
    <w:rPr>
      <w:rFonts w:ascii="Calibri" w:hAnsi="宋体" w:eastAsia="宋体" w:cs="宋体"/>
      <w:sz w:val="18"/>
      <w:szCs w:val="18"/>
    </w:rPr>
  </w:style>
  <w:style w:type="paragraph" w:customStyle="1" w:styleId="31">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32">
    <w:name w:val="段"/>
    <w:next w:val="1"/>
    <w:autoRedefine/>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3">
    <w:name w:val="NormalCharacter"/>
    <w:autoRedefine/>
    <w:semiHidden/>
    <w:qFormat/>
    <w:uiPriority w:val="0"/>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sz w:val="24"/>
    </w:rPr>
  </w:style>
  <w:style w:type="paragraph" w:styleId="35">
    <w:name w:val="List Paragraph"/>
    <w:basedOn w:val="1"/>
    <w:autoRedefine/>
    <w:qFormat/>
    <w:uiPriority w:val="34"/>
    <w:pPr>
      <w:ind w:firstLine="420" w:firstLineChars="200"/>
    </w:pPr>
  </w:style>
  <w:style w:type="paragraph" w:customStyle="1" w:styleId="36">
    <w:name w:val="4"/>
    <w:basedOn w:val="1"/>
    <w:next w:val="14"/>
    <w:qFormat/>
    <w:uiPriority w:val="0"/>
    <w:pPr>
      <w:spacing w:line="360" w:lineRule="auto"/>
      <w:ind w:firstLine="420"/>
    </w:pPr>
    <w:rPr>
      <w:color w:val="FF0000"/>
      <w:sz w:val="24"/>
      <w:szCs w:val="24"/>
    </w:rPr>
  </w:style>
  <w:style w:type="paragraph" w:customStyle="1" w:styleId="37">
    <w:name w:val="纯文本11"/>
    <w:basedOn w:val="1"/>
    <w:qFormat/>
    <w:uiPriority w:val="0"/>
    <w:rPr>
      <w:rFonts w:ascii="宋体" w:hAnsi="Courier New"/>
      <w:szCs w:val="20"/>
    </w:rPr>
  </w:style>
  <w:style w:type="paragraph" w:customStyle="1" w:styleId="38">
    <w:name w:val="纯文本1"/>
    <w:basedOn w:val="1"/>
    <w:qFormat/>
    <w:uiPriority w:val="0"/>
    <w:rPr>
      <w:rFonts w:ascii="宋体" w:hAnsi="Courier New"/>
      <w:szCs w:val="20"/>
    </w:rPr>
  </w:style>
  <w:style w:type="paragraph" w:customStyle="1" w:styleId="39">
    <w:name w:val="Default"/>
    <w:qFormat/>
    <w:uiPriority w:val="0"/>
    <w:pPr>
      <w:widowControl w:val="0"/>
    </w:pPr>
    <w:rPr>
      <w:rFonts w:ascii="仿宋" w:hAnsi="Times New Roman" w:eastAsia="仿宋" w:cs="仿宋"/>
      <w:color w:val="000000"/>
      <w:sz w:val="24"/>
      <w:szCs w:val="24"/>
      <w:lang w:val="en-US" w:eastAsia="zh-CN" w:bidi="ar-SA"/>
    </w:rPr>
  </w:style>
  <w:style w:type="character" w:customStyle="1" w:styleId="40">
    <w:name w:val="font51"/>
    <w:basedOn w:val="21"/>
    <w:qFormat/>
    <w:uiPriority w:val="0"/>
    <w:rPr>
      <w:rFonts w:hint="eastAsia" w:ascii="宋体" w:hAnsi="宋体" w:eastAsia="宋体" w:cs="宋体"/>
      <w:color w:val="000000"/>
      <w:sz w:val="21"/>
      <w:szCs w:val="21"/>
      <w:u w:val="none"/>
    </w:rPr>
  </w:style>
  <w:style w:type="character" w:customStyle="1" w:styleId="41">
    <w:name w:val="font41"/>
    <w:basedOn w:val="21"/>
    <w:qFormat/>
    <w:uiPriority w:val="0"/>
    <w:rPr>
      <w:rFonts w:hint="eastAsia" w:ascii="宋体" w:hAnsi="宋体" w:eastAsia="宋体" w:cs="宋体"/>
      <w:color w:val="000000"/>
      <w:sz w:val="22"/>
      <w:szCs w:val="22"/>
      <w:u w:val="none"/>
    </w:rPr>
  </w:style>
  <w:style w:type="character" w:customStyle="1" w:styleId="42">
    <w:name w:val="font2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28</Pages>
  <Words>11771</Words>
  <Characters>12039</Characters>
  <Lines>96</Lines>
  <Paragraphs>27</Paragraphs>
  <TotalTime>17</TotalTime>
  <ScaleCrop>false</ScaleCrop>
  <LinksUpToDate>false</LinksUpToDate>
  <CharactersWithSpaces>12835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2021-01-11T07:07:00Z</dcterms:created>
  <dc:creator>HP</dc:creator>
  <cp:lastModifiedBy>在水一方</cp:lastModifiedBy>
  <cp:lastPrinted>2026-04-15T01:09:00Z</cp:lastPrinted>
  <dcterms:modified xsi:type="dcterms:W3CDTF">2026-07-02T09:49:21Z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6CE2128B91804FEE91C88BA908FE7E23_13</vt:lpwstr>
  </property>
  <property fmtid="{D5CDD505-2E9C-101B-9397-08002B2CF9AE}" pid="4" name="KSOTemplateDocerSaveRecord">
    <vt:lpwstr>eyJoZGlkIjoiNDRlYjcxZmJhMjM4MTlmZTY1NTEzN2M1NTUyOTFlNGEiLCJ1c2VySWQiOiI1MjAwMzE2MTUifQ==</vt:lpwstr>
  </property>
</Properties>
</file>